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869C2" w14:textId="59A7225B"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2D3B5B">
        <w:t>5</w:t>
      </w:r>
      <w:r w:rsidR="00F20F5C">
        <w:t>e</w:t>
      </w:r>
      <w:r w:rsidRPr="00CE0424">
        <w:tab/>
      </w:r>
      <w:r w:rsidRPr="00CE0424">
        <w:rPr>
          <w:sz w:val="32"/>
          <w:szCs w:val="32"/>
        </w:rPr>
        <w:t xml:space="preserve">Tdoc </w:t>
      </w:r>
      <w:r w:rsidR="00C335FA" w:rsidRPr="00C335FA">
        <w:rPr>
          <w:sz w:val="32"/>
          <w:szCs w:val="32"/>
        </w:rPr>
        <w:t>R2-2108454</w:t>
      </w:r>
    </w:p>
    <w:p w14:paraId="2DDE319C" w14:textId="77777777" w:rsidR="00E90E49" w:rsidRPr="00CE0424" w:rsidRDefault="00C268E6" w:rsidP="00311702">
      <w:pPr>
        <w:pStyle w:val="3GPPHeader"/>
      </w:pPr>
      <w:r>
        <w:t xml:space="preserve">Electronic meeting, </w:t>
      </w:r>
      <w:r w:rsidR="002270E9" w:rsidRPr="002270E9">
        <w:t>2021-0</w:t>
      </w:r>
      <w:r w:rsidR="002D3B5B">
        <w:t>8</w:t>
      </w:r>
      <w:r w:rsidR="002270E9" w:rsidRPr="002270E9">
        <w:t>-1</w:t>
      </w:r>
      <w:r w:rsidR="002D3B5B">
        <w:t>6</w:t>
      </w:r>
      <w:r w:rsidR="002270E9" w:rsidRPr="002270E9">
        <w:t xml:space="preserve"> - 2021-0</w:t>
      </w:r>
      <w:r w:rsidR="002D3B5B">
        <w:t>8</w:t>
      </w:r>
      <w:r w:rsidR="002270E9" w:rsidRPr="002270E9">
        <w:t>-27</w:t>
      </w:r>
    </w:p>
    <w:p w14:paraId="40220A82" w14:textId="77777777" w:rsidR="00E90E49" w:rsidRPr="00CE0424" w:rsidRDefault="00E90E49" w:rsidP="00357380">
      <w:pPr>
        <w:pStyle w:val="3GPPHeader"/>
      </w:pPr>
    </w:p>
    <w:p w14:paraId="74F9F916" w14:textId="3F696D75"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012BCE">
        <w:rPr>
          <w:sz w:val="22"/>
          <w:szCs w:val="22"/>
        </w:rPr>
        <w:t>9.2.3</w:t>
      </w:r>
    </w:p>
    <w:p w14:paraId="34D5B55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59B4159" w14:textId="5CFA376C" w:rsidR="00E90E49" w:rsidRPr="00CE0424" w:rsidRDefault="003D3C45" w:rsidP="00311702">
      <w:pPr>
        <w:pStyle w:val="3GPPHeader"/>
        <w:rPr>
          <w:sz w:val="22"/>
          <w:szCs w:val="22"/>
        </w:rPr>
      </w:pPr>
      <w:r>
        <w:rPr>
          <w:sz w:val="22"/>
          <w:szCs w:val="22"/>
        </w:rPr>
        <w:t>Title:</w:t>
      </w:r>
      <w:r w:rsidR="00E90E49" w:rsidRPr="00CE0424">
        <w:rPr>
          <w:sz w:val="22"/>
          <w:szCs w:val="22"/>
        </w:rPr>
        <w:tab/>
      </w:r>
      <w:r w:rsidR="00012BCE">
        <w:rPr>
          <w:sz w:val="22"/>
          <w:szCs w:val="22"/>
        </w:rPr>
        <w:t>User plane aspects of NB-IoT and LTE-M in NTNs</w:t>
      </w:r>
    </w:p>
    <w:p w14:paraId="3026AC47" w14:textId="57529662" w:rsidR="00E90E49" w:rsidRDefault="00E90E49" w:rsidP="00D546FF">
      <w:pPr>
        <w:pStyle w:val="3GPPHeader"/>
        <w:rPr>
          <w:sz w:val="22"/>
          <w:szCs w:val="22"/>
        </w:rPr>
      </w:pPr>
      <w:r w:rsidRPr="00CE0424">
        <w:rPr>
          <w:sz w:val="22"/>
          <w:szCs w:val="22"/>
        </w:rPr>
        <w:t>Document for:</w:t>
      </w:r>
      <w:r w:rsidRPr="00CE0424">
        <w:rPr>
          <w:sz w:val="22"/>
          <w:szCs w:val="22"/>
        </w:rPr>
        <w:tab/>
      </w:r>
      <w:r w:rsidRPr="00012BCE">
        <w:rPr>
          <w:sz w:val="22"/>
          <w:szCs w:val="22"/>
        </w:rPr>
        <w:t>Discussion, Decision</w:t>
      </w:r>
    </w:p>
    <w:p w14:paraId="56D0E725" w14:textId="77777777" w:rsidR="00DF3D53" w:rsidRPr="00CE0424" w:rsidRDefault="00DF3D53" w:rsidP="00DF3D53">
      <w:pPr>
        <w:pStyle w:val="BodyText"/>
        <w:rPr>
          <w:sz w:val="22"/>
          <w:szCs w:val="22"/>
        </w:rPr>
      </w:pPr>
    </w:p>
    <w:p w14:paraId="1ED98A6C" w14:textId="77777777" w:rsidR="00E90E49" w:rsidRPr="00CE0424" w:rsidRDefault="00230D18" w:rsidP="00CE0424">
      <w:pPr>
        <w:pStyle w:val="Heading1"/>
      </w:pPr>
      <w:r>
        <w:t>1</w:t>
      </w:r>
      <w:r>
        <w:tab/>
      </w:r>
      <w:r w:rsidR="00E90E49" w:rsidRPr="00CE0424">
        <w:t>Introduction</w:t>
      </w:r>
    </w:p>
    <w:p w14:paraId="5522BC7A" w14:textId="3090F4A3" w:rsidR="00BE3F17" w:rsidRDefault="00BE3F17" w:rsidP="00CE0424">
      <w:pPr>
        <w:pStyle w:val="BodyText"/>
      </w:pPr>
      <w:r>
        <w:t>The Rel-17 SI on “</w:t>
      </w:r>
      <w:r w:rsidRPr="00BE3F17">
        <w:t>Study on Narrow-Band Internet of Things (NB-IoT) / enhanced Machine Type Communication (eMTC) support for Non-Terrestrial Networks (NTN)</w:t>
      </w:r>
      <w:r>
        <w:t xml:space="preserve">” was </w:t>
      </w:r>
      <w:r w:rsidR="002B3012">
        <w:t xml:space="preserve">documented in the TR 36.763 </w:t>
      </w:r>
      <w:r w:rsidR="002B3012">
        <w:fldChar w:fldCharType="begin"/>
      </w:r>
      <w:r w:rsidR="002B3012">
        <w:instrText xml:space="preserve"> REF _Ref78924053 \r \h </w:instrText>
      </w:r>
      <w:r w:rsidR="002B3012">
        <w:fldChar w:fldCharType="separate"/>
      </w:r>
      <w:r w:rsidR="003D6D8F">
        <w:t>[1]</w:t>
      </w:r>
      <w:r w:rsidR="002B3012">
        <w:fldChar w:fldCharType="end"/>
      </w:r>
      <w:r w:rsidR="002B3012">
        <w:t xml:space="preserve"> and</w:t>
      </w:r>
      <w:r w:rsidRPr="00DF3D53">
        <w:t xml:space="preserve"> RAN#</w:t>
      </w:r>
      <w:r>
        <w:t>92-e</w:t>
      </w:r>
      <w:r w:rsidR="002B3012">
        <w:t xml:space="preserve"> decided the SI was completed</w:t>
      </w:r>
      <w:r>
        <w:t xml:space="preserve"> and </w:t>
      </w:r>
      <w:r w:rsidR="00D21FCA">
        <w:t>a</w:t>
      </w:r>
      <w:r w:rsidR="00DF3D53" w:rsidRPr="00DF3D53">
        <w:t xml:space="preserve"> new </w:t>
      </w:r>
      <w:r>
        <w:t xml:space="preserve">LTE </w:t>
      </w:r>
      <w:r w:rsidR="00DF3D53" w:rsidRPr="00DF3D53">
        <w:t xml:space="preserve">WI on </w:t>
      </w:r>
      <w:r>
        <w:t>“</w:t>
      </w:r>
      <w:r w:rsidRPr="00BE3F17">
        <w:t>NB-IoT/eMTC support for Non-Terrestrial Networks</w:t>
      </w:r>
      <w:r>
        <w:t xml:space="preserve">” </w:t>
      </w:r>
      <w:r w:rsidR="00DF3D53" w:rsidRPr="00DF3D53">
        <w:t>was approved</w:t>
      </w:r>
      <w:r w:rsidR="00412387">
        <w:t xml:space="preserve"> </w:t>
      </w:r>
      <w:r w:rsidR="00391A1F">
        <w:t xml:space="preserve">with </w:t>
      </w:r>
      <w:r w:rsidR="00D21FCA">
        <w:t xml:space="preserve">a </w:t>
      </w:r>
      <w:r w:rsidR="00391A1F">
        <w:t>WID</w:t>
      </w:r>
      <w:r w:rsidR="002B3012">
        <w:t xml:space="preserve"> in</w:t>
      </w:r>
      <w:r w:rsidR="00DF3D53" w:rsidRPr="00DF3D53">
        <w:t xml:space="preserve"> </w:t>
      </w:r>
      <w:r w:rsidR="00412387">
        <w:fldChar w:fldCharType="begin"/>
      </w:r>
      <w:r w:rsidR="00412387">
        <w:instrText xml:space="preserve"> REF _Ref78924063 \n \h </w:instrText>
      </w:r>
      <w:r w:rsidR="00412387">
        <w:fldChar w:fldCharType="separate"/>
      </w:r>
      <w:r w:rsidR="003D6D8F">
        <w:t>[2]</w:t>
      </w:r>
      <w:r w:rsidR="00412387">
        <w:fldChar w:fldCharType="end"/>
      </w:r>
      <w:r w:rsidR="00DF3D53" w:rsidRPr="00DF3D53">
        <w:t xml:space="preserve">. </w:t>
      </w:r>
    </w:p>
    <w:p w14:paraId="4D052026" w14:textId="444162D5" w:rsidR="004003CB" w:rsidRDefault="004003CB" w:rsidP="00CE0424">
      <w:pPr>
        <w:pStyle w:val="BodyText"/>
      </w:pPr>
      <w:r>
        <w:t xml:space="preserve">In the justification the following is noted: </w:t>
      </w:r>
    </w:p>
    <w:p w14:paraId="057EF0B2" w14:textId="77777777" w:rsidR="004003CB" w:rsidRDefault="004003CB" w:rsidP="004003CB">
      <w:pPr>
        <w:ind w:left="567"/>
      </w:pPr>
      <w:r w:rsidRPr="000C1B5A">
        <w:t xml:space="preserve">This </w:t>
      </w:r>
      <w:r>
        <w:t xml:space="preserve">Work Item </w:t>
      </w:r>
      <w:r w:rsidRPr="000C1B5A">
        <w:t xml:space="preserve">intends to reuse the </w:t>
      </w:r>
      <w:r>
        <w:t xml:space="preserve">conclusions and recommendations of </w:t>
      </w:r>
      <w:r w:rsidRPr="004808C4">
        <w:t>FS_LTE_NBIOT_eMTC_NTN</w:t>
      </w:r>
      <w:r>
        <w:t xml:space="preserve"> study item, and the NR_</w:t>
      </w:r>
      <w:r w:rsidRPr="00BD4AFF">
        <w:t>NTN</w:t>
      </w:r>
      <w:r>
        <w:t>_</w:t>
      </w:r>
      <w:r w:rsidRPr="00BD4AFF">
        <w:t xml:space="preserve">solutions </w:t>
      </w:r>
      <w:r>
        <w:t>Work Item agreements</w:t>
      </w:r>
      <w:r w:rsidRPr="000C1B5A">
        <w:t xml:space="preserve"> and conclusions.</w:t>
      </w:r>
    </w:p>
    <w:p w14:paraId="76B1A282" w14:textId="77777777" w:rsidR="00687D8F" w:rsidRDefault="00687D8F" w:rsidP="004003CB">
      <w:pPr>
        <w:pStyle w:val="BodyText"/>
      </w:pPr>
      <w:r>
        <w:t>The WID list the assumptions:</w:t>
      </w:r>
    </w:p>
    <w:p w14:paraId="17B447CB" w14:textId="77777777" w:rsidR="00687D8F" w:rsidRPr="005F0E91" w:rsidRDefault="00687D8F" w:rsidP="00687D8F">
      <w:pPr>
        <w:ind w:left="567"/>
      </w:pPr>
      <w:r w:rsidRPr="005F0E91">
        <w:t>Enhancements shall be specified as described hereafter with the following assumptions:</w:t>
      </w:r>
    </w:p>
    <w:p w14:paraId="7A33063E" w14:textId="77777777" w:rsidR="00687D8F" w:rsidRDefault="00687D8F" w:rsidP="00687D8F">
      <w:pPr>
        <w:pStyle w:val="NO"/>
        <w:numPr>
          <w:ilvl w:val="0"/>
          <w:numId w:val="23"/>
        </w:numPr>
        <w:ind w:left="1287"/>
      </w:pPr>
      <w:r w:rsidRPr="005F0E91">
        <w:t>Standalone deployment for NB-IoT / eMTC (i.e. operating in carrier(s) used only for NB-IoT NTN (resp. eMTC NTN)) for support in Rel-17 timeframe will be prioritized</w:t>
      </w:r>
      <w:r>
        <w:t xml:space="preserve">. </w:t>
      </w:r>
    </w:p>
    <w:p w14:paraId="12836E04" w14:textId="77777777" w:rsidR="00687D8F" w:rsidRDefault="00687D8F" w:rsidP="00687D8F">
      <w:pPr>
        <w:pStyle w:val="NO"/>
        <w:numPr>
          <w:ilvl w:val="0"/>
          <w:numId w:val="23"/>
        </w:numPr>
        <w:ind w:left="1287"/>
      </w:pPr>
      <w:r w:rsidRPr="00667392">
        <w:t>GNSS capability in the UE is taken as a working assumption for both NB-IoT and eMTC devices. With this assumption, UE can estimate and pre-compensate timing and frequency offset with sufficient accuracy for UL transmission. Simultaneous GNSS and NTN NB-IoT/eMTC operation is not assumed.</w:t>
      </w:r>
    </w:p>
    <w:p w14:paraId="57203BBC" w14:textId="77777777" w:rsidR="00687D8F" w:rsidRDefault="00687D8F" w:rsidP="00687D8F">
      <w:pPr>
        <w:pStyle w:val="NO"/>
        <w:numPr>
          <w:ilvl w:val="0"/>
          <w:numId w:val="23"/>
        </w:numPr>
        <w:ind w:left="1287"/>
      </w:pPr>
      <w:r>
        <w:t>NB-IoT/eMTC design for terrestrial networks shall be reused as much as possible.</w:t>
      </w:r>
    </w:p>
    <w:p w14:paraId="0AA0828D" w14:textId="77777777" w:rsidR="00687D8F" w:rsidRDefault="00687D8F" w:rsidP="00687D8F">
      <w:pPr>
        <w:pStyle w:val="NO"/>
        <w:numPr>
          <w:ilvl w:val="0"/>
          <w:numId w:val="23"/>
        </w:numPr>
        <w:ind w:left="1287"/>
      </w:pPr>
      <w:r>
        <w:t>Transparent payload</w:t>
      </w:r>
    </w:p>
    <w:p w14:paraId="4ABD1A3D" w14:textId="77777777" w:rsidR="00687D8F" w:rsidRDefault="00687D8F" w:rsidP="004003CB">
      <w:pPr>
        <w:pStyle w:val="BodyText"/>
      </w:pPr>
    </w:p>
    <w:p w14:paraId="53A466C8" w14:textId="5EE6EE18" w:rsidR="00687D8F" w:rsidRDefault="00687D8F" w:rsidP="004003CB">
      <w:pPr>
        <w:pStyle w:val="BodyText"/>
      </w:pPr>
      <w:r>
        <w:t xml:space="preserve">Further the WID has the following RAN2 objectives: </w:t>
      </w:r>
    </w:p>
    <w:p w14:paraId="6507F194" w14:textId="77777777" w:rsidR="00687D8F" w:rsidRDefault="00687D8F" w:rsidP="00687D8F">
      <w:pPr>
        <w:ind w:left="567"/>
      </w:pPr>
      <w:r>
        <w:t>A</w:t>
      </w:r>
      <w:r w:rsidRPr="005B1FAC">
        <w:t>ll cellular IoT features specified up to Rel-16 are supported for IoT NTN unless problems are found.</w:t>
      </w:r>
    </w:p>
    <w:p w14:paraId="7CCB9C52" w14:textId="77777777" w:rsidR="00687D8F" w:rsidRPr="00A45F9D" w:rsidRDefault="00687D8F" w:rsidP="00687D8F">
      <w:pPr>
        <w:ind w:left="567"/>
      </w:pPr>
      <w:r w:rsidRPr="00A45F9D">
        <w:t>Specify the following enhancements re-using NR_NTN_Solutions WI agreements as a baseline, according to Section 8 in TR 36.763:</w:t>
      </w:r>
    </w:p>
    <w:p w14:paraId="2A38E2A9" w14:textId="77777777" w:rsidR="00687D8F" w:rsidRDefault="00687D8F" w:rsidP="00687D8F">
      <w:pPr>
        <w:pStyle w:val="B1"/>
        <w:ind w:left="1135"/>
      </w:pPr>
      <w:r>
        <w:t>-</w:t>
      </w:r>
      <w:r>
        <w:tab/>
        <w:t>User Plane:</w:t>
      </w:r>
    </w:p>
    <w:p w14:paraId="635C4462" w14:textId="77777777" w:rsidR="00687D8F" w:rsidRPr="004D03A0" w:rsidRDefault="00687D8F" w:rsidP="00687D8F">
      <w:pPr>
        <w:pStyle w:val="B2"/>
        <w:ind w:left="1418"/>
      </w:pPr>
      <w:r>
        <w:t>-</w:t>
      </w:r>
      <w:r>
        <w:tab/>
      </w:r>
      <w:r w:rsidRPr="004D03A0">
        <w:t>Enhancements to ra-ResponseWindow</w:t>
      </w:r>
      <w:r>
        <w:t>Size</w:t>
      </w:r>
      <w:r w:rsidRPr="004D03A0">
        <w:t xml:space="preserve">, mac-ContentionResolutionTimer, HARQ RTT timer, UL HARQ RTT timer, and sr-ProhibitTimer. </w:t>
      </w:r>
    </w:p>
    <w:p w14:paraId="65B85F62" w14:textId="77777777" w:rsidR="00687D8F" w:rsidRPr="004D03A0" w:rsidRDefault="00687D8F" w:rsidP="00687D8F">
      <w:pPr>
        <w:pStyle w:val="B2"/>
        <w:ind w:left="1418"/>
      </w:pPr>
      <w:r>
        <w:t>-</w:t>
      </w:r>
      <w:r>
        <w:tab/>
      </w:r>
      <w:r w:rsidRPr="004D03A0">
        <w:t xml:space="preserve">Enhancements to RLC t-Reordering timer. </w:t>
      </w:r>
    </w:p>
    <w:p w14:paraId="6D300F23" w14:textId="77777777" w:rsidR="00687D8F" w:rsidRDefault="00687D8F" w:rsidP="00687D8F">
      <w:pPr>
        <w:pStyle w:val="B1"/>
        <w:ind w:left="1135"/>
      </w:pPr>
      <w:r>
        <w:t>-</w:t>
      </w:r>
      <w:r>
        <w:tab/>
        <w:t>Others:</w:t>
      </w:r>
    </w:p>
    <w:p w14:paraId="67C19811" w14:textId="77777777" w:rsidR="00687D8F" w:rsidRPr="004D03A0" w:rsidRDefault="00687D8F" w:rsidP="00687D8F">
      <w:pPr>
        <w:pStyle w:val="B2"/>
        <w:ind w:left="1418"/>
      </w:pPr>
      <w:r>
        <w:t>-</w:t>
      </w:r>
      <w:r>
        <w:tab/>
      </w:r>
      <w:r w:rsidRPr="004D03A0">
        <w:t>Provisioning of ephemeris</w:t>
      </w:r>
    </w:p>
    <w:p w14:paraId="08F3A2D0" w14:textId="77777777" w:rsidR="00687D8F" w:rsidRDefault="00687D8F" w:rsidP="00687D8F">
      <w:pPr>
        <w:ind w:left="567"/>
      </w:pPr>
    </w:p>
    <w:p w14:paraId="05B9C8DA" w14:textId="77777777" w:rsidR="00687D8F" w:rsidRPr="00A45F9D" w:rsidRDefault="00687D8F" w:rsidP="00687D8F">
      <w:pPr>
        <w:ind w:left="567"/>
      </w:pPr>
      <w:r w:rsidRPr="00A45F9D">
        <w:lastRenderedPageBreak/>
        <w:t>Specify the following IoT NTN specific enhancements not covered by NR_NTN_Solutions WI agreements, according to Section 8 in TR 36.763:</w:t>
      </w:r>
    </w:p>
    <w:p w14:paraId="435B0B04" w14:textId="77777777" w:rsidR="00687D8F" w:rsidRPr="0070285E" w:rsidRDefault="00687D8F" w:rsidP="00687D8F">
      <w:pPr>
        <w:pStyle w:val="B1"/>
        <w:ind w:left="1135"/>
      </w:pPr>
      <w:r>
        <w:t>-</w:t>
      </w:r>
      <w:r>
        <w:tab/>
        <w:t>Architecture:</w:t>
      </w:r>
    </w:p>
    <w:p w14:paraId="16C27EA8" w14:textId="77777777" w:rsidR="00687D8F" w:rsidRDefault="00687D8F" w:rsidP="00687D8F">
      <w:pPr>
        <w:pStyle w:val="B2"/>
        <w:ind w:left="1418"/>
      </w:pPr>
      <w:r>
        <w:t>-</w:t>
      </w:r>
      <w:r>
        <w:tab/>
      </w:r>
      <w:r w:rsidRPr="004D03A0">
        <w:t xml:space="preserve">Support for </w:t>
      </w:r>
      <w:r>
        <w:t>EPC</w:t>
      </w:r>
    </w:p>
    <w:p w14:paraId="3E81C394" w14:textId="77777777" w:rsidR="00687D8F" w:rsidRPr="004D03A0" w:rsidRDefault="00687D8F" w:rsidP="00687D8F">
      <w:pPr>
        <w:pStyle w:val="B1"/>
        <w:ind w:left="1135"/>
      </w:pPr>
      <w:r>
        <w:t>-</w:t>
      </w:r>
      <w:r>
        <w:tab/>
        <w:t>Mobility and Tracking Area:</w:t>
      </w:r>
    </w:p>
    <w:p w14:paraId="1338E8B9" w14:textId="77777777" w:rsidR="00687D8F" w:rsidRPr="004D03A0" w:rsidRDefault="00687D8F" w:rsidP="00687D8F">
      <w:pPr>
        <w:pStyle w:val="B2"/>
        <w:ind w:left="1418"/>
      </w:pPr>
      <w:r>
        <w:t>-</w:t>
      </w:r>
      <w:r>
        <w:tab/>
      </w:r>
      <w:r w:rsidRPr="004D03A0">
        <w:t>Enhancements to tracking area management using the earth-fixed TA concept, considering both hard-switch and soft-switch options, where in the soft-switch option the network may broadcast more than on</w:t>
      </w:r>
      <w:r>
        <w:t>e Tracking Area Code per PLMN.</w:t>
      </w:r>
    </w:p>
    <w:p w14:paraId="0944C086" w14:textId="77777777" w:rsidR="00687D8F" w:rsidRPr="004D03A0" w:rsidRDefault="00687D8F" w:rsidP="00687D8F">
      <w:pPr>
        <w:pStyle w:val="B2"/>
        <w:ind w:left="1418"/>
      </w:pPr>
      <w:r>
        <w:t>-</w:t>
      </w:r>
      <w:r>
        <w:tab/>
      </w:r>
      <w:r w:rsidRPr="004D03A0">
        <w:t>Support of legacy (Rel-16) cell selection/reselection mechanisms without major enhancements. Minor adjustments to existing mobility mechanisms, such as a new parameter values, change to timing etc. can be considered to adapt functionality to NTN.</w:t>
      </w:r>
    </w:p>
    <w:p w14:paraId="2D9A9AD0" w14:textId="77777777" w:rsidR="00687D8F" w:rsidRPr="004D03A0" w:rsidRDefault="00687D8F" w:rsidP="00687D8F">
      <w:pPr>
        <w:pStyle w:val="B2"/>
        <w:ind w:left="1418"/>
      </w:pPr>
      <w:r>
        <w:t>-</w:t>
      </w:r>
      <w:r>
        <w:tab/>
      </w:r>
      <w:r w:rsidRPr="004D03A0">
        <w:t>Support of legacy (Rel-16) Handover and RLF/reestablishment mechanisms without major enhancements. For eMTC, Rel-16 LTE CHO procedure can be considered without major enhancements. Minor adjustments to existing mobility mechanisms, such as a new parameter values, change to timing etc. can be considered to adapt functionality to NTN.</w:t>
      </w:r>
    </w:p>
    <w:p w14:paraId="1F31F801" w14:textId="77777777" w:rsidR="00687D8F" w:rsidRDefault="00687D8F" w:rsidP="00687D8F">
      <w:pPr>
        <w:pStyle w:val="B1"/>
        <w:ind w:left="1135"/>
      </w:pPr>
      <w:r>
        <w:t>-</w:t>
      </w:r>
      <w:r>
        <w:tab/>
        <w:t>Others:</w:t>
      </w:r>
    </w:p>
    <w:p w14:paraId="5B03FB0E" w14:textId="77777777" w:rsidR="00687D8F" w:rsidRPr="004D03A0" w:rsidRDefault="00687D8F" w:rsidP="00687D8F">
      <w:pPr>
        <w:pStyle w:val="B2"/>
        <w:ind w:left="1418"/>
      </w:pPr>
      <w:r>
        <w:t>-</w:t>
      </w:r>
      <w:r>
        <w:tab/>
      </w:r>
      <w:r w:rsidRPr="004D03A0">
        <w:t xml:space="preserve">Support of discontinuous coverage without excessive UE power consumption and without excessive failures / recovery actions. </w:t>
      </w:r>
      <w:r>
        <w:t xml:space="preserve">Minor enhancements to </w:t>
      </w:r>
      <w:r w:rsidRPr="00A326AB">
        <w:t xml:space="preserve">the existing power saving mechanisms e.g. DRX, PSM, eDRX, relaxed monitoring, and </w:t>
      </w:r>
      <w:r>
        <w:t>(G)</w:t>
      </w:r>
      <w:r w:rsidRPr="00A326AB">
        <w:t xml:space="preserve">WUS can be </w:t>
      </w:r>
      <w:r>
        <w:t>considered,</w:t>
      </w:r>
      <w:r w:rsidRPr="00A326AB">
        <w:t xml:space="preserve"> </w:t>
      </w:r>
      <w:r>
        <w:t xml:space="preserve">and </w:t>
      </w:r>
      <w:r w:rsidRPr="00A326AB">
        <w:t xml:space="preserve">if found needed, </w:t>
      </w:r>
      <w:r>
        <w:t xml:space="preserve">specified, </w:t>
      </w:r>
      <w:r w:rsidRPr="00A326AB">
        <w:t>to support discontinuous coverage</w:t>
      </w:r>
      <w:r>
        <w:t>;</w:t>
      </w:r>
    </w:p>
    <w:p w14:paraId="5DBB6BF5" w14:textId="77777777" w:rsidR="00687D8F" w:rsidRDefault="00687D8F" w:rsidP="00CE0424">
      <w:pPr>
        <w:pStyle w:val="BodyText"/>
      </w:pPr>
    </w:p>
    <w:p w14:paraId="1AA01473" w14:textId="512E1590" w:rsidR="00477768" w:rsidRPr="00CE0424" w:rsidRDefault="00DF3D53" w:rsidP="00CE0424">
      <w:pPr>
        <w:pStyle w:val="BodyText"/>
      </w:pPr>
      <w:r w:rsidRPr="00DF3D53">
        <w:t>In this contribution, we provide an overview of</w:t>
      </w:r>
      <w:r w:rsidR="00412387">
        <w:t xml:space="preserve"> the necessary user plane changes</w:t>
      </w:r>
      <w:r w:rsidR="00687D8F">
        <w:t xml:space="preserve"> when adapting NB-IoT and LTE-M to</w:t>
      </w:r>
      <w:r w:rsidR="00235842">
        <w:t xml:space="preserve"> support</w:t>
      </w:r>
      <w:r w:rsidR="00687D8F">
        <w:t xml:space="preserve"> NTNs</w:t>
      </w:r>
      <w:r w:rsidRPr="00DF3D53">
        <w:t>.</w:t>
      </w:r>
      <w:r w:rsidR="00412387">
        <w:t xml:space="preserve"> </w:t>
      </w:r>
    </w:p>
    <w:p w14:paraId="0A3D30A2" w14:textId="71E31144" w:rsidR="004000E8" w:rsidRDefault="00230D18" w:rsidP="00CE0424">
      <w:pPr>
        <w:pStyle w:val="Heading1"/>
      </w:pPr>
      <w:bookmarkStart w:id="0" w:name="_Ref178064866"/>
      <w:r>
        <w:t>2</w:t>
      </w:r>
      <w:r>
        <w:tab/>
      </w:r>
      <w:r w:rsidR="004000E8" w:rsidRPr="00CE0424">
        <w:t>Discussion</w:t>
      </w:r>
      <w:bookmarkEnd w:id="0"/>
    </w:p>
    <w:p w14:paraId="232D51E6" w14:textId="1956D2EB" w:rsidR="00391A1F" w:rsidRPr="00CA3917" w:rsidRDefault="00D21FCA" w:rsidP="00391A1F">
      <w:pPr>
        <w:rPr>
          <w:rFonts w:ascii="Arial" w:hAnsi="Arial" w:cs="Arial"/>
        </w:rPr>
      </w:pPr>
      <w:r w:rsidRPr="00CA3917">
        <w:rPr>
          <w:rFonts w:ascii="Arial" w:hAnsi="Arial" w:cs="Arial"/>
        </w:rPr>
        <w:t xml:space="preserve">As noted in the TR </w:t>
      </w:r>
      <w:r w:rsidR="00E40568" w:rsidRPr="00CA3917">
        <w:rPr>
          <w:rFonts w:ascii="Arial" w:hAnsi="Arial" w:cs="Arial"/>
        </w:rPr>
        <w:t xml:space="preserve">and in the NR NTN WI, </w:t>
      </w:r>
      <w:r w:rsidRPr="00CA3917">
        <w:rPr>
          <w:rFonts w:ascii="Arial" w:hAnsi="Arial" w:cs="Arial"/>
        </w:rPr>
        <w:t xml:space="preserve">the most significant impact of NTN </w:t>
      </w:r>
      <w:r w:rsidR="001119AD" w:rsidRPr="00CA3917">
        <w:rPr>
          <w:rFonts w:ascii="Arial" w:hAnsi="Arial" w:cs="Arial"/>
        </w:rPr>
        <w:t>comes</w:t>
      </w:r>
      <w:r w:rsidR="00E40568" w:rsidRPr="00CA3917">
        <w:rPr>
          <w:rFonts w:ascii="Arial" w:hAnsi="Arial" w:cs="Arial"/>
        </w:rPr>
        <w:t xml:space="preserve"> </w:t>
      </w:r>
      <w:r w:rsidRPr="00CA3917">
        <w:rPr>
          <w:rFonts w:ascii="Arial" w:hAnsi="Arial" w:cs="Arial"/>
        </w:rPr>
        <w:t xml:space="preserve">from the long round trip time. </w:t>
      </w:r>
    </w:p>
    <w:p w14:paraId="627A1954" w14:textId="41893BD8" w:rsidR="00D21FCA" w:rsidRPr="00CA3917" w:rsidRDefault="00D21FCA" w:rsidP="00391A1F">
      <w:pPr>
        <w:rPr>
          <w:rFonts w:ascii="Arial" w:hAnsi="Arial" w:cs="Arial"/>
        </w:rPr>
      </w:pPr>
      <w:r w:rsidRPr="00CA3917">
        <w:rPr>
          <w:rFonts w:ascii="Arial" w:hAnsi="Arial" w:cs="Arial"/>
        </w:rPr>
        <w:t xml:space="preserve">RAN1 have the objective to specify the time and frequency synch as well as timing relationships, see the WID. </w:t>
      </w:r>
    </w:p>
    <w:p w14:paraId="483E19A5" w14:textId="54B95187" w:rsidR="00D21FCA" w:rsidRPr="00CA3917" w:rsidRDefault="00D21FCA" w:rsidP="00391A1F">
      <w:pPr>
        <w:rPr>
          <w:rFonts w:ascii="Arial" w:hAnsi="Arial" w:cs="Arial"/>
        </w:rPr>
      </w:pPr>
      <w:r w:rsidRPr="00CA3917">
        <w:rPr>
          <w:rFonts w:ascii="Arial" w:hAnsi="Arial" w:cs="Arial"/>
        </w:rPr>
        <w:t xml:space="preserve">Here we assume that RAN1 will specify LTE parameters Koffset and Kmac </w:t>
      </w:r>
      <w:r w:rsidR="00E40568" w:rsidRPr="00CA3917">
        <w:rPr>
          <w:rFonts w:ascii="Arial" w:hAnsi="Arial" w:cs="Arial"/>
        </w:rPr>
        <w:t xml:space="preserve">(or a </w:t>
      </w:r>
      <w:r w:rsidR="00A5490B" w:rsidRPr="00CA3917">
        <w:rPr>
          <w:rFonts w:ascii="Arial" w:hAnsi="Arial" w:cs="Arial"/>
        </w:rPr>
        <w:t>similar mechanism</w:t>
      </w:r>
      <w:r w:rsidR="00E40568" w:rsidRPr="00CA3917">
        <w:rPr>
          <w:rFonts w:ascii="Arial" w:hAnsi="Arial" w:cs="Arial"/>
        </w:rPr>
        <w:t xml:space="preserve"> to make scheduling possible) </w:t>
      </w:r>
      <w:r w:rsidR="00A5490B" w:rsidRPr="00CA3917">
        <w:rPr>
          <w:rFonts w:ascii="Arial" w:hAnsi="Arial" w:cs="Arial"/>
        </w:rPr>
        <w:t>like</w:t>
      </w:r>
      <w:r w:rsidRPr="00CA3917">
        <w:rPr>
          <w:rFonts w:ascii="Arial" w:hAnsi="Arial" w:cs="Arial"/>
        </w:rPr>
        <w:t xml:space="preserve"> the NR Koffset and Kmac</w:t>
      </w:r>
      <w:r w:rsidR="005F6711" w:rsidRPr="00CA3917">
        <w:rPr>
          <w:rFonts w:ascii="Arial" w:hAnsi="Arial" w:cs="Arial"/>
        </w:rPr>
        <w:t>, as well as specifying how the UEs can estimate the UE</w:t>
      </w:r>
      <w:r w:rsidR="00033E8E" w:rsidRPr="00CA3917">
        <w:rPr>
          <w:rFonts w:ascii="Arial" w:hAnsi="Arial" w:cs="Arial"/>
        </w:rPr>
        <w:t xml:space="preserve"> to </w:t>
      </w:r>
      <w:r w:rsidR="005F6711" w:rsidRPr="00CA3917">
        <w:rPr>
          <w:rFonts w:ascii="Arial" w:hAnsi="Arial" w:cs="Arial"/>
        </w:rPr>
        <w:t xml:space="preserve">eNB </w:t>
      </w:r>
      <w:r w:rsidR="00033E8E" w:rsidRPr="00CA3917">
        <w:rPr>
          <w:rFonts w:ascii="Arial" w:hAnsi="Arial" w:cs="Arial"/>
        </w:rPr>
        <w:t xml:space="preserve">round trip time (UE-eNB </w:t>
      </w:r>
      <w:r w:rsidR="005F6711" w:rsidRPr="00CA3917">
        <w:rPr>
          <w:rFonts w:ascii="Arial" w:hAnsi="Arial" w:cs="Arial"/>
        </w:rPr>
        <w:t>RTT</w:t>
      </w:r>
      <w:r w:rsidR="00033E8E" w:rsidRPr="00CA3917">
        <w:rPr>
          <w:rFonts w:ascii="Arial" w:hAnsi="Arial" w:cs="Arial"/>
        </w:rPr>
        <w:t>)</w:t>
      </w:r>
      <w:r w:rsidR="005F6711" w:rsidRPr="00CA3917">
        <w:rPr>
          <w:rFonts w:ascii="Arial" w:hAnsi="Arial" w:cs="Arial"/>
        </w:rPr>
        <w:t xml:space="preserve">. </w:t>
      </w:r>
    </w:p>
    <w:p w14:paraId="110C357A" w14:textId="2888A772" w:rsidR="00033E8E" w:rsidRPr="00CE0424" w:rsidRDefault="00870BFD" w:rsidP="00033E8E">
      <w:pPr>
        <w:pStyle w:val="Observation"/>
      </w:pPr>
      <w:bookmarkStart w:id="1" w:name="_Toc79099990"/>
      <w:r>
        <w:t>For</w:t>
      </w:r>
      <w:r w:rsidR="00033E8E">
        <w:t xml:space="preserve"> NR NTN, </w:t>
      </w:r>
      <w:r w:rsidR="002E5845">
        <w:t xml:space="preserve">RAN1 specified how the UE </w:t>
      </w:r>
      <w:r w:rsidR="00ED2504">
        <w:t xml:space="preserve">or eNB </w:t>
      </w:r>
      <w:r w:rsidR="002E5845">
        <w:t xml:space="preserve">can estimate the </w:t>
      </w:r>
      <w:r w:rsidR="00033E8E">
        <w:t>UE to gNB round trip time</w:t>
      </w:r>
      <w:r>
        <w:t>;</w:t>
      </w:r>
      <w:r w:rsidR="002E5845">
        <w:t xml:space="preserve"> </w:t>
      </w:r>
      <w:r>
        <w:t xml:space="preserve">correspondingly </w:t>
      </w:r>
      <w:r w:rsidR="00097FAA">
        <w:t xml:space="preserve">in LTE it </w:t>
      </w:r>
      <w:r w:rsidR="002E5845">
        <w:t xml:space="preserve">is possible to estimate the UE to eNB </w:t>
      </w:r>
      <w:r w:rsidR="00ED2504">
        <w:t>RTT</w:t>
      </w:r>
      <w:r w:rsidR="002E5845">
        <w:t>.</w:t>
      </w:r>
      <w:bookmarkEnd w:id="1"/>
      <w:r w:rsidR="00A5490B">
        <w:t xml:space="preserve"> </w:t>
      </w:r>
    </w:p>
    <w:p w14:paraId="35353A42" w14:textId="5BB876EC" w:rsidR="00A5490B" w:rsidRPr="00A04F49" w:rsidRDefault="00161E23" w:rsidP="00A5490B">
      <w:pPr>
        <w:pStyle w:val="Proposal"/>
      </w:pPr>
      <w:bookmarkStart w:id="2" w:name="_Toc79099991"/>
      <w:r>
        <w:t>RAN2 assumes t</w:t>
      </w:r>
      <w:r w:rsidR="00A5490B">
        <w:t>he UE</w:t>
      </w:r>
      <w:r w:rsidR="00ED2504">
        <w:t xml:space="preserve"> and the eNB</w:t>
      </w:r>
      <w:r w:rsidR="00A5490B">
        <w:t xml:space="preserve"> can estimate the UE to eNB round trip time (UE-eNB RTT). </w:t>
      </w:r>
      <w:r w:rsidR="007A3CAD">
        <w:t>The d</w:t>
      </w:r>
      <w:r w:rsidR="00A5490B">
        <w:t>etails are up to RAN1</w:t>
      </w:r>
      <w:r w:rsidR="00A5490B">
        <w:rPr>
          <w:iCs/>
          <w:noProof/>
        </w:rPr>
        <w:t>.</w:t>
      </w:r>
      <w:bookmarkEnd w:id="2"/>
      <w:r w:rsidR="00A5490B">
        <w:rPr>
          <w:iCs/>
          <w:noProof/>
        </w:rPr>
        <w:t xml:space="preserve"> </w:t>
      </w:r>
    </w:p>
    <w:p w14:paraId="71ED3C75" w14:textId="77777777" w:rsidR="00A5490B" w:rsidRDefault="00A5490B" w:rsidP="00391A1F"/>
    <w:p w14:paraId="58B260AA" w14:textId="5F43132A" w:rsidR="005F5144" w:rsidRDefault="005F5144" w:rsidP="005F5144">
      <w:pPr>
        <w:pStyle w:val="Heading2"/>
      </w:pPr>
      <w:r>
        <w:t>2.1 MAC issues</w:t>
      </w:r>
    </w:p>
    <w:p w14:paraId="0D8BD401" w14:textId="7E045F49" w:rsidR="005215BD" w:rsidRPr="00CA3917" w:rsidRDefault="005215BD" w:rsidP="005215BD">
      <w:pPr>
        <w:rPr>
          <w:rFonts w:ascii="Arial" w:hAnsi="Arial" w:cs="Arial"/>
          <w:lang w:eastAsia="ko-KR"/>
        </w:rPr>
      </w:pPr>
      <w:r w:rsidRPr="00CA3917">
        <w:rPr>
          <w:rFonts w:ascii="Arial" w:hAnsi="Arial" w:cs="Arial"/>
        </w:rPr>
        <w:t xml:space="preserve">The LTE </w:t>
      </w:r>
      <w:r w:rsidRPr="00161E23">
        <w:rPr>
          <w:rFonts w:ascii="Arial" w:hAnsi="Arial" w:cs="Arial"/>
          <w:i/>
          <w:iCs/>
        </w:rPr>
        <w:t>mac-ContentionResolutionTimer</w:t>
      </w:r>
      <w:r w:rsidRPr="00CA3917">
        <w:rPr>
          <w:rFonts w:ascii="Arial" w:hAnsi="Arial" w:cs="Arial"/>
        </w:rPr>
        <w:t xml:space="preserve"> corresponds to the NR timer </w:t>
      </w:r>
      <w:r w:rsidRPr="00161E23">
        <w:rPr>
          <w:rFonts w:ascii="Arial" w:hAnsi="Arial" w:cs="Arial"/>
          <w:i/>
          <w:iCs/>
          <w:lang w:eastAsia="ko-KR"/>
        </w:rPr>
        <w:t>ra-ContentionResolutionTimer</w:t>
      </w:r>
      <w:r w:rsidRPr="00CA3917">
        <w:rPr>
          <w:rFonts w:ascii="Arial" w:hAnsi="Arial" w:cs="Arial"/>
          <w:lang w:eastAsia="ko-KR"/>
        </w:rPr>
        <w:t xml:space="preserve"> that was decided to not</w:t>
      </w:r>
      <w:r w:rsidR="00ED2504" w:rsidRPr="00CA3917">
        <w:rPr>
          <w:rFonts w:ascii="Arial" w:hAnsi="Arial" w:cs="Arial"/>
          <w:lang w:eastAsia="ko-KR"/>
        </w:rPr>
        <w:t xml:space="preserve"> be</w:t>
      </w:r>
      <w:r w:rsidRPr="00CA3917">
        <w:rPr>
          <w:rFonts w:ascii="Arial" w:hAnsi="Arial" w:cs="Arial"/>
          <w:lang w:eastAsia="ko-KR"/>
        </w:rPr>
        <w:t xml:space="preserve"> extend</w:t>
      </w:r>
      <w:r w:rsidR="00ED2504" w:rsidRPr="00CA3917">
        <w:rPr>
          <w:rFonts w:ascii="Arial" w:hAnsi="Arial" w:cs="Arial"/>
          <w:lang w:eastAsia="ko-KR"/>
        </w:rPr>
        <w:t>ed</w:t>
      </w:r>
      <w:r w:rsidRPr="00CA3917">
        <w:rPr>
          <w:rFonts w:ascii="Arial" w:hAnsi="Arial" w:cs="Arial"/>
          <w:lang w:eastAsia="ko-KR"/>
        </w:rPr>
        <w:t xml:space="preserve"> in the NR NTN WI</w:t>
      </w:r>
      <w:r w:rsidR="000A4EE7">
        <w:rPr>
          <w:rFonts w:ascii="Arial" w:hAnsi="Arial" w:cs="Arial"/>
          <w:lang w:eastAsia="ko-KR"/>
        </w:rPr>
        <w:t>;</w:t>
      </w:r>
      <w:r w:rsidRPr="00CA3917">
        <w:rPr>
          <w:rFonts w:ascii="Arial" w:hAnsi="Arial" w:cs="Arial"/>
          <w:lang w:eastAsia="ko-KR"/>
        </w:rPr>
        <w:t xml:space="preserve"> </w:t>
      </w:r>
      <w:r w:rsidR="00ED2504" w:rsidRPr="00CA3917">
        <w:rPr>
          <w:rFonts w:ascii="Arial" w:hAnsi="Arial" w:cs="Arial"/>
          <w:lang w:eastAsia="ko-KR"/>
        </w:rPr>
        <w:t xml:space="preserve">instead it is </w:t>
      </w:r>
      <w:r w:rsidRPr="00CA3917">
        <w:rPr>
          <w:rFonts w:ascii="Arial" w:hAnsi="Arial" w:cs="Arial"/>
          <w:lang w:eastAsia="ko-KR"/>
        </w:rPr>
        <w:t>start</w:t>
      </w:r>
      <w:r w:rsidR="000A4EE7">
        <w:rPr>
          <w:rFonts w:ascii="Arial" w:hAnsi="Arial" w:cs="Arial"/>
          <w:lang w:eastAsia="ko-KR"/>
        </w:rPr>
        <w:t>ed</w:t>
      </w:r>
      <w:r w:rsidRPr="00CA3917">
        <w:rPr>
          <w:rFonts w:ascii="Arial" w:hAnsi="Arial" w:cs="Arial"/>
          <w:lang w:eastAsia="ko-KR"/>
        </w:rPr>
        <w:t xml:space="preserve"> after an offset</w:t>
      </w:r>
      <w:r w:rsidR="00870BFD" w:rsidRPr="00CA3917">
        <w:rPr>
          <w:rFonts w:ascii="Arial" w:hAnsi="Arial" w:cs="Arial"/>
          <w:lang w:eastAsia="ko-KR"/>
        </w:rPr>
        <w:t xml:space="preserve">. </w:t>
      </w:r>
    </w:p>
    <w:p w14:paraId="63581BE3" w14:textId="3F5C0D78" w:rsidR="005215BD" w:rsidRPr="00CA3917" w:rsidRDefault="005215BD" w:rsidP="005215BD">
      <w:pPr>
        <w:rPr>
          <w:rFonts w:ascii="Arial" w:hAnsi="Arial" w:cs="Arial"/>
        </w:rPr>
      </w:pPr>
      <w:r w:rsidRPr="00CA3917">
        <w:rPr>
          <w:rFonts w:ascii="Arial" w:hAnsi="Arial" w:cs="Arial"/>
        </w:rPr>
        <w:t xml:space="preserve">The exact start of </w:t>
      </w:r>
      <w:r w:rsidRPr="00161E23">
        <w:rPr>
          <w:rFonts w:ascii="Arial" w:hAnsi="Arial" w:cs="Arial"/>
          <w:i/>
          <w:iCs/>
          <w:lang w:eastAsia="ko-KR"/>
        </w:rPr>
        <w:t>ra-ContentionResolutionTimer</w:t>
      </w:r>
      <w:r w:rsidRPr="00CA3917">
        <w:rPr>
          <w:rFonts w:ascii="Arial" w:hAnsi="Arial" w:cs="Arial"/>
        </w:rPr>
        <w:t xml:space="preserve"> has not yet been agreed, but at latest meeting RAN1 decided how the UE can estimate the UE</w:t>
      </w:r>
      <w:r w:rsidR="00033E8E" w:rsidRPr="00CA3917">
        <w:rPr>
          <w:rFonts w:ascii="Arial" w:hAnsi="Arial" w:cs="Arial"/>
        </w:rPr>
        <w:t xml:space="preserve"> to </w:t>
      </w:r>
      <w:r w:rsidRPr="00CA3917">
        <w:rPr>
          <w:rFonts w:ascii="Arial" w:hAnsi="Arial" w:cs="Arial"/>
        </w:rPr>
        <w:t xml:space="preserve">gNB round trip time which can be used as </w:t>
      </w:r>
      <w:r w:rsidR="00ED2504" w:rsidRPr="00CA3917">
        <w:rPr>
          <w:rFonts w:ascii="Arial" w:hAnsi="Arial" w:cs="Arial"/>
        </w:rPr>
        <w:t xml:space="preserve">the </w:t>
      </w:r>
      <w:r w:rsidRPr="00CA3917">
        <w:rPr>
          <w:rFonts w:ascii="Arial" w:hAnsi="Arial" w:cs="Arial"/>
        </w:rPr>
        <w:t xml:space="preserve">offset to start it. </w:t>
      </w:r>
    </w:p>
    <w:p w14:paraId="337C148C" w14:textId="7F9916A1" w:rsidR="00033E8E" w:rsidRPr="00A04F49" w:rsidRDefault="00033E8E" w:rsidP="00033E8E">
      <w:pPr>
        <w:pStyle w:val="Proposal"/>
      </w:pPr>
      <w:bookmarkStart w:id="3" w:name="_Toc79099992"/>
      <w:r>
        <w:t xml:space="preserve">The </w:t>
      </w:r>
      <w:r w:rsidRPr="005F7C5B">
        <w:rPr>
          <w:iCs/>
          <w:noProof/>
        </w:rPr>
        <w:t>mac-ContentionResolutionTimer</w:t>
      </w:r>
      <w:r>
        <w:rPr>
          <w:iCs/>
          <w:noProof/>
        </w:rPr>
        <w:t xml:space="preserve"> is not extended.</w:t>
      </w:r>
      <w:bookmarkEnd w:id="3"/>
      <w:r>
        <w:rPr>
          <w:iCs/>
          <w:noProof/>
        </w:rPr>
        <w:t xml:space="preserve"> </w:t>
      </w:r>
    </w:p>
    <w:p w14:paraId="4632AC54" w14:textId="4FC93E44" w:rsidR="005215BD" w:rsidRPr="00A04F49" w:rsidRDefault="002E5845" w:rsidP="005215BD">
      <w:pPr>
        <w:pStyle w:val="Proposal"/>
      </w:pPr>
      <w:bookmarkStart w:id="4" w:name="_Toc79099993"/>
      <w:r>
        <w:t>T</w:t>
      </w:r>
      <w:r w:rsidR="005215BD">
        <w:t xml:space="preserve">he start of </w:t>
      </w:r>
      <w:r w:rsidR="005215BD" w:rsidRPr="005F7C5B">
        <w:rPr>
          <w:iCs/>
          <w:noProof/>
        </w:rPr>
        <w:t>mac-ContentionResolutionTimer</w:t>
      </w:r>
      <w:r w:rsidR="005215BD">
        <w:rPr>
          <w:iCs/>
          <w:noProof/>
        </w:rPr>
        <w:t xml:space="preserve"> </w:t>
      </w:r>
      <w:r>
        <w:rPr>
          <w:iCs/>
          <w:noProof/>
        </w:rPr>
        <w:t xml:space="preserve">is delayed </w:t>
      </w:r>
      <w:r w:rsidR="005215BD">
        <w:rPr>
          <w:iCs/>
          <w:noProof/>
        </w:rPr>
        <w:t xml:space="preserve">by </w:t>
      </w:r>
      <w:r w:rsidR="00033E8E">
        <w:rPr>
          <w:iCs/>
          <w:noProof/>
        </w:rPr>
        <w:t xml:space="preserve">the </w:t>
      </w:r>
      <w:r w:rsidR="005215BD">
        <w:rPr>
          <w:iCs/>
          <w:noProof/>
        </w:rPr>
        <w:t>UE-eNB RTT.</w:t>
      </w:r>
      <w:bookmarkEnd w:id="4"/>
      <w:r w:rsidR="005215BD">
        <w:rPr>
          <w:iCs/>
          <w:noProof/>
        </w:rPr>
        <w:t xml:space="preserve"> </w:t>
      </w:r>
    </w:p>
    <w:p w14:paraId="235EF939" w14:textId="77777777" w:rsidR="005215BD" w:rsidRDefault="005215BD" w:rsidP="00391A1F"/>
    <w:p w14:paraId="55604F15" w14:textId="68519980" w:rsidR="005F7C5B" w:rsidRPr="00CA3917" w:rsidRDefault="005F7C5B" w:rsidP="005F7C5B">
      <w:pPr>
        <w:rPr>
          <w:rFonts w:ascii="Arial" w:hAnsi="Arial" w:cs="Arial"/>
          <w:lang w:eastAsia="ko-KR"/>
        </w:rPr>
      </w:pPr>
      <w:r w:rsidRPr="00CA3917">
        <w:rPr>
          <w:rFonts w:ascii="Arial" w:hAnsi="Arial" w:cs="Arial"/>
        </w:rPr>
        <w:lastRenderedPageBreak/>
        <w:t xml:space="preserve">The LTE </w:t>
      </w:r>
      <w:r w:rsidRPr="00161E23">
        <w:rPr>
          <w:rFonts w:ascii="Arial" w:hAnsi="Arial" w:cs="Arial"/>
          <w:i/>
          <w:iCs/>
        </w:rPr>
        <w:t>ra-ResponseWindowSize</w:t>
      </w:r>
      <w:r w:rsidRPr="00CA3917">
        <w:rPr>
          <w:rFonts w:ascii="Arial" w:hAnsi="Arial" w:cs="Arial"/>
        </w:rPr>
        <w:t xml:space="preserve"> corresponds to the NR </w:t>
      </w:r>
      <w:r w:rsidRPr="00161E23">
        <w:rPr>
          <w:rFonts w:ascii="Arial" w:hAnsi="Arial" w:cs="Arial"/>
          <w:i/>
          <w:iCs/>
        </w:rPr>
        <w:t>ra-ResponseWindow</w:t>
      </w:r>
      <w:r w:rsidRPr="00CA3917">
        <w:rPr>
          <w:rFonts w:ascii="Arial" w:hAnsi="Arial" w:cs="Arial"/>
        </w:rPr>
        <w:t xml:space="preserve"> </w:t>
      </w:r>
      <w:r w:rsidRPr="00CA3917">
        <w:rPr>
          <w:rFonts w:ascii="Arial" w:hAnsi="Arial" w:cs="Arial"/>
          <w:lang w:eastAsia="ko-KR"/>
        </w:rPr>
        <w:t xml:space="preserve">that was decided to </w:t>
      </w:r>
      <w:r w:rsidR="009D32F0" w:rsidRPr="00CA3917">
        <w:rPr>
          <w:rFonts w:ascii="Arial" w:hAnsi="Arial" w:cs="Arial"/>
          <w:lang w:eastAsia="ko-KR"/>
        </w:rPr>
        <w:t xml:space="preserve">not </w:t>
      </w:r>
      <w:r w:rsidRPr="00CA3917">
        <w:rPr>
          <w:rFonts w:ascii="Arial" w:hAnsi="Arial" w:cs="Arial"/>
          <w:lang w:eastAsia="ko-KR"/>
        </w:rPr>
        <w:t>extend in the NR NTN WI</w:t>
      </w:r>
      <w:r w:rsidR="009D32F0" w:rsidRPr="00CA3917">
        <w:rPr>
          <w:rFonts w:ascii="Arial" w:hAnsi="Arial" w:cs="Arial"/>
          <w:lang w:eastAsia="ko-KR"/>
        </w:rPr>
        <w:t xml:space="preserve">, and the start of </w:t>
      </w:r>
      <w:r w:rsidR="009D32F0" w:rsidRPr="00161E23">
        <w:rPr>
          <w:rFonts w:ascii="Arial" w:hAnsi="Arial" w:cs="Arial"/>
          <w:i/>
          <w:iCs/>
        </w:rPr>
        <w:t>ra-ResponseWindow</w:t>
      </w:r>
      <w:r w:rsidR="009D32F0" w:rsidRPr="00CA3917">
        <w:rPr>
          <w:rFonts w:ascii="Arial" w:hAnsi="Arial" w:cs="Arial"/>
        </w:rPr>
        <w:t xml:space="preserve"> </w:t>
      </w:r>
      <w:r w:rsidR="009D32F0" w:rsidRPr="00CA3917">
        <w:rPr>
          <w:rFonts w:ascii="Arial" w:hAnsi="Arial" w:cs="Arial"/>
          <w:lang w:eastAsia="ko-KR"/>
        </w:rPr>
        <w:t>is specified in the RAN1 spec. For LTE</w:t>
      </w:r>
      <w:r w:rsidR="005215BD" w:rsidRPr="00CA3917">
        <w:rPr>
          <w:rFonts w:ascii="Arial" w:hAnsi="Arial" w:cs="Arial"/>
          <w:lang w:eastAsia="ko-KR"/>
        </w:rPr>
        <w:t>-M and NB-IoT</w:t>
      </w:r>
      <w:r w:rsidR="009D32F0" w:rsidRPr="00CA3917">
        <w:rPr>
          <w:rFonts w:ascii="Arial" w:hAnsi="Arial" w:cs="Arial"/>
          <w:lang w:eastAsia="ko-KR"/>
        </w:rPr>
        <w:t xml:space="preserve"> we have</w:t>
      </w:r>
      <w:r w:rsidR="00033E8E" w:rsidRPr="00CA3917">
        <w:rPr>
          <w:rFonts w:ascii="Arial" w:hAnsi="Arial" w:cs="Arial"/>
          <w:lang w:eastAsia="ko-KR"/>
        </w:rPr>
        <w:t xml:space="preserve"> the start in the MAC spec</w:t>
      </w:r>
      <w:r w:rsidR="006A5417">
        <w:rPr>
          <w:rFonts w:ascii="Arial" w:hAnsi="Arial" w:cs="Arial"/>
          <w:lang w:eastAsia="ko-KR"/>
        </w:rPr>
        <w:t xml:space="preserve"> section 5.1.4</w:t>
      </w:r>
      <w:r w:rsidR="009D32F0" w:rsidRPr="00CA3917">
        <w:rPr>
          <w:rFonts w:ascii="Arial" w:hAnsi="Arial" w:cs="Arial"/>
          <w:lang w:eastAsia="ko-KR"/>
        </w:rPr>
        <w:t>:</w:t>
      </w:r>
    </w:p>
    <w:p w14:paraId="58E2F9A3" w14:textId="77777777" w:rsidR="009D32F0" w:rsidRPr="00E62EF8" w:rsidRDefault="009D32F0" w:rsidP="009D32F0">
      <w:pPr>
        <w:ind w:left="567"/>
      </w:pPr>
      <w:r w:rsidRPr="00E62EF8">
        <w:rPr>
          <w:noProof/>
        </w:rPr>
        <w:t xml:space="preserve">If the UE is a BL UE or a UE in enhanced coverage, RA Response window starts at the subframe that contains the end of the last preamble repetition plus three subframes and has length </w:t>
      </w:r>
      <w:r w:rsidRPr="00E62EF8">
        <w:rPr>
          <w:i/>
          <w:noProof/>
        </w:rPr>
        <w:t>ra-ResponseWindowSize</w:t>
      </w:r>
      <w:r w:rsidRPr="00E62EF8">
        <w:rPr>
          <w:noProof/>
        </w:rPr>
        <w:t xml:space="preserve"> for the corresponding enhanced coverage level. </w:t>
      </w:r>
      <w:r w:rsidRPr="00E62EF8">
        <w:t xml:space="preserve">If the UE is an NB-IoT UE, RA Response window starts at the subframe that contains the end of the last preamble repetition plus X subframes and has length </w:t>
      </w:r>
      <w:r w:rsidRPr="00E62EF8">
        <w:rPr>
          <w:i/>
        </w:rPr>
        <w:t>ra-ResponseWindowSize</w:t>
      </w:r>
      <w:r w:rsidRPr="00E62EF8">
        <w:t xml:space="preserve"> for the corresponding enhanced coverage level, where value X is determined from Table 5.1.4-1 based on the used preamble format and the number of NPRACH repetitions.</w:t>
      </w:r>
    </w:p>
    <w:p w14:paraId="168FB7B6" w14:textId="77777777" w:rsidR="009D32F0" w:rsidRPr="00E62EF8" w:rsidRDefault="009D32F0" w:rsidP="009D32F0">
      <w:pPr>
        <w:pStyle w:val="TH"/>
        <w:ind w:left="567"/>
      </w:pPr>
      <w:r w:rsidRPr="00E62EF8">
        <w:t>Table 5.1.4-1: Subframes between preamble transmission and RA Response Window in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2"/>
        <w:gridCol w:w="1721"/>
        <w:gridCol w:w="3119"/>
        <w:gridCol w:w="971"/>
      </w:tblGrid>
      <w:tr w:rsidR="009D32F0" w:rsidRPr="00E62EF8" w14:paraId="46E02D78" w14:textId="77777777" w:rsidTr="009D32F0">
        <w:trPr>
          <w:jc w:val="center"/>
        </w:trPr>
        <w:tc>
          <w:tcPr>
            <w:tcW w:w="1802" w:type="dxa"/>
          </w:tcPr>
          <w:p w14:paraId="22877E43" w14:textId="77777777" w:rsidR="009D32F0" w:rsidRPr="00E62EF8" w:rsidRDefault="009D32F0" w:rsidP="00847BCE">
            <w:pPr>
              <w:pStyle w:val="TAH"/>
              <w:rPr>
                <w:lang w:eastAsia="zh-CN"/>
              </w:rPr>
            </w:pPr>
            <w:r w:rsidRPr="00E62EF8">
              <w:rPr>
                <w:noProof/>
                <w:lang w:eastAsia="ko-KR"/>
              </w:rPr>
              <w:t>TDD/FDD mode</w:t>
            </w:r>
          </w:p>
        </w:tc>
        <w:tc>
          <w:tcPr>
            <w:tcW w:w="1721" w:type="dxa"/>
          </w:tcPr>
          <w:p w14:paraId="43038C35" w14:textId="77777777" w:rsidR="009D32F0" w:rsidRPr="00E62EF8" w:rsidRDefault="009D32F0" w:rsidP="00847BCE">
            <w:pPr>
              <w:pStyle w:val="TAH"/>
              <w:rPr>
                <w:lang w:eastAsia="zh-CN"/>
              </w:rPr>
            </w:pPr>
            <w:r w:rsidRPr="00E62EF8">
              <w:rPr>
                <w:noProof/>
                <w:lang w:eastAsia="ko-KR"/>
              </w:rPr>
              <w:t>Preamble format</w:t>
            </w:r>
          </w:p>
        </w:tc>
        <w:tc>
          <w:tcPr>
            <w:tcW w:w="3119" w:type="dxa"/>
          </w:tcPr>
          <w:p w14:paraId="7A26AC1C" w14:textId="77777777" w:rsidR="009D32F0" w:rsidRPr="00E62EF8" w:rsidRDefault="009D32F0" w:rsidP="00847BCE">
            <w:pPr>
              <w:pStyle w:val="TAH"/>
              <w:rPr>
                <w:noProof/>
                <w:lang w:eastAsia="ko-KR"/>
              </w:rPr>
            </w:pPr>
            <w:r w:rsidRPr="00E62EF8">
              <w:rPr>
                <w:noProof/>
                <w:lang w:eastAsia="ko-KR"/>
              </w:rPr>
              <w:t>Number of NPRACH repetitions</w:t>
            </w:r>
          </w:p>
        </w:tc>
        <w:tc>
          <w:tcPr>
            <w:tcW w:w="971" w:type="dxa"/>
          </w:tcPr>
          <w:p w14:paraId="38A5ACBA" w14:textId="77777777" w:rsidR="009D32F0" w:rsidRPr="00E62EF8" w:rsidRDefault="009D32F0" w:rsidP="00847BCE">
            <w:pPr>
              <w:pStyle w:val="TAH"/>
              <w:rPr>
                <w:lang w:eastAsia="zh-CN"/>
              </w:rPr>
            </w:pPr>
            <w:r w:rsidRPr="00E62EF8">
              <w:rPr>
                <w:noProof/>
                <w:lang w:eastAsia="ko-KR"/>
              </w:rPr>
              <w:t xml:space="preserve">X </w:t>
            </w:r>
          </w:p>
        </w:tc>
      </w:tr>
      <w:tr w:rsidR="009D32F0" w:rsidRPr="00E62EF8" w14:paraId="1E2CCF35" w14:textId="77777777" w:rsidTr="009D32F0">
        <w:trPr>
          <w:jc w:val="center"/>
        </w:trPr>
        <w:tc>
          <w:tcPr>
            <w:tcW w:w="1802" w:type="dxa"/>
            <w:vAlign w:val="center"/>
          </w:tcPr>
          <w:p w14:paraId="213D1C87" w14:textId="77777777" w:rsidR="009D32F0" w:rsidRPr="00E62EF8" w:rsidRDefault="009D32F0" w:rsidP="00847BCE">
            <w:pPr>
              <w:pStyle w:val="TAC"/>
              <w:rPr>
                <w:noProof/>
                <w:lang w:eastAsia="ko-KR"/>
              </w:rPr>
            </w:pPr>
            <w:r w:rsidRPr="00E62EF8">
              <w:rPr>
                <w:noProof/>
                <w:lang w:eastAsia="ko-KR"/>
              </w:rPr>
              <w:t>FDD</w:t>
            </w:r>
          </w:p>
        </w:tc>
        <w:tc>
          <w:tcPr>
            <w:tcW w:w="1721" w:type="dxa"/>
            <w:vAlign w:val="center"/>
          </w:tcPr>
          <w:p w14:paraId="407C28E8" w14:textId="77777777" w:rsidR="009D32F0" w:rsidRPr="00E62EF8" w:rsidRDefault="009D32F0" w:rsidP="00847BCE">
            <w:pPr>
              <w:pStyle w:val="TAC"/>
              <w:rPr>
                <w:noProof/>
                <w:lang w:eastAsia="ko-KR"/>
              </w:rPr>
            </w:pPr>
            <w:r w:rsidRPr="00E62EF8">
              <w:rPr>
                <w:noProof/>
                <w:lang w:eastAsia="ko-KR"/>
              </w:rPr>
              <w:t>0 or 1</w:t>
            </w:r>
          </w:p>
        </w:tc>
        <w:tc>
          <w:tcPr>
            <w:tcW w:w="3119" w:type="dxa"/>
          </w:tcPr>
          <w:p w14:paraId="763A1928" w14:textId="77777777" w:rsidR="009D32F0" w:rsidRPr="00E62EF8" w:rsidRDefault="009D32F0" w:rsidP="00847BCE">
            <w:pPr>
              <w:pStyle w:val="TAC"/>
              <w:rPr>
                <w:noProof/>
                <w:lang w:eastAsia="zh-CN"/>
              </w:rPr>
            </w:pPr>
            <w:r w:rsidRPr="00E62EF8">
              <w:rPr>
                <w:noProof/>
                <w:lang w:eastAsia="zh-CN"/>
              </w:rPr>
              <w:t>&gt;= 64</w:t>
            </w:r>
          </w:p>
        </w:tc>
        <w:tc>
          <w:tcPr>
            <w:tcW w:w="971" w:type="dxa"/>
            <w:vAlign w:val="center"/>
          </w:tcPr>
          <w:p w14:paraId="2DE3FB4F" w14:textId="77777777" w:rsidR="009D32F0" w:rsidRPr="00E62EF8" w:rsidRDefault="009D32F0" w:rsidP="00847BCE">
            <w:pPr>
              <w:pStyle w:val="TAC"/>
              <w:rPr>
                <w:noProof/>
                <w:lang w:eastAsia="ko-KR"/>
              </w:rPr>
            </w:pPr>
            <w:r w:rsidRPr="00E62EF8">
              <w:rPr>
                <w:noProof/>
                <w:lang w:eastAsia="ko-KR"/>
              </w:rPr>
              <w:t>41</w:t>
            </w:r>
          </w:p>
        </w:tc>
      </w:tr>
      <w:tr w:rsidR="009D32F0" w:rsidRPr="00E62EF8" w14:paraId="13C74629" w14:textId="77777777" w:rsidTr="009D32F0">
        <w:trPr>
          <w:jc w:val="center"/>
        </w:trPr>
        <w:tc>
          <w:tcPr>
            <w:tcW w:w="1802" w:type="dxa"/>
            <w:vAlign w:val="center"/>
          </w:tcPr>
          <w:p w14:paraId="3815DF00" w14:textId="77777777" w:rsidR="009D32F0" w:rsidRPr="00E62EF8" w:rsidRDefault="009D32F0" w:rsidP="00847BCE">
            <w:pPr>
              <w:pStyle w:val="TAC"/>
              <w:rPr>
                <w:noProof/>
                <w:lang w:eastAsia="ko-KR"/>
              </w:rPr>
            </w:pPr>
            <w:r w:rsidRPr="00E62EF8">
              <w:rPr>
                <w:noProof/>
                <w:lang w:eastAsia="ko-KR"/>
              </w:rPr>
              <w:t>FDD</w:t>
            </w:r>
          </w:p>
        </w:tc>
        <w:tc>
          <w:tcPr>
            <w:tcW w:w="1721" w:type="dxa"/>
            <w:vAlign w:val="center"/>
          </w:tcPr>
          <w:p w14:paraId="3A18C610" w14:textId="77777777" w:rsidR="009D32F0" w:rsidRPr="00E62EF8" w:rsidRDefault="009D32F0" w:rsidP="00847BCE">
            <w:pPr>
              <w:pStyle w:val="TAC"/>
              <w:rPr>
                <w:noProof/>
                <w:lang w:eastAsia="ko-KR"/>
              </w:rPr>
            </w:pPr>
            <w:r w:rsidRPr="00E62EF8">
              <w:rPr>
                <w:noProof/>
                <w:lang w:eastAsia="ko-KR"/>
              </w:rPr>
              <w:t>0 or 1</w:t>
            </w:r>
          </w:p>
        </w:tc>
        <w:tc>
          <w:tcPr>
            <w:tcW w:w="3119" w:type="dxa"/>
          </w:tcPr>
          <w:p w14:paraId="63731D17" w14:textId="77777777" w:rsidR="009D32F0" w:rsidRPr="00E62EF8" w:rsidRDefault="009D32F0" w:rsidP="00847BCE">
            <w:pPr>
              <w:pStyle w:val="TAC"/>
              <w:rPr>
                <w:noProof/>
                <w:lang w:eastAsia="zh-CN"/>
              </w:rPr>
            </w:pPr>
            <w:r w:rsidRPr="00E62EF8">
              <w:rPr>
                <w:noProof/>
                <w:lang w:eastAsia="zh-CN"/>
              </w:rPr>
              <w:t>&lt; 64</w:t>
            </w:r>
          </w:p>
        </w:tc>
        <w:tc>
          <w:tcPr>
            <w:tcW w:w="971" w:type="dxa"/>
            <w:vAlign w:val="center"/>
          </w:tcPr>
          <w:p w14:paraId="522FEDEC" w14:textId="77777777" w:rsidR="009D32F0" w:rsidRPr="00E62EF8" w:rsidRDefault="009D32F0" w:rsidP="00847BCE">
            <w:pPr>
              <w:pStyle w:val="TAC"/>
              <w:rPr>
                <w:noProof/>
                <w:lang w:eastAsia="ko-KR"/>
              </w:rPr>
            </w:pPr>
            <w:r w:rsidRPr="00E62EF8">
              <w:rPr>
                <w:noProof/>
                <w:lang w:eastAsia="ko-KR"/>
              </w:rPr>
              <w:t>4</w:t>
            </w:r>
          </w:p>
        </w:tc>
      </w:tr>
      <w:tr w:rsidR="009D32F0" w:rsidRPr="00E62EF8" w14:paraId="53712D19" w14:textId="77777777" w:rsidTr="009D32F0">
        <w:trPr>
          <w:jc w:val="center"/>
        </w:trPr>
        <w:tc>
          <w:tcPr>
            <w:tcW w:w="1802" w:type="dxa"/>
            <w:vAlign w:val="center"/>
          </w:tcPr>
          <w:p w14:paraId="5EDB5B0D" w14:textId="77777777" w:rsidR="009D32F0" w:rsidRPr="00E62EF8" w:rsidRDefault="009D32F0" w:rsidP="00847BCE">
            <w:pPr>
              <w:pStyle w:val="TAC"/>
              <w:rPr>
                <w:noProof/>
                <w:lang w:eastAsia="ko-KR"/>
              </w:rPr>
            </w:pPr>
            <w:r w:rsidRPr="00E62EF8">
              <w:rPr>
                <w:noProof/>
                <w:lang w:eastAsia="ko-KR"/>
              </w:rPr>
              <w:t>FDD</w:t>
            </w:r>
          </w:p>
        </w:tc>
        <w:tc>
          <w:tcPr>
            <w:tcW w:w="1721" w:type="dxa"/>
            <w:vAlign w:val="center"/>
          </w:tcPr>
          <w:p w14:paraId="2040D87E" w14:textId="77777777" w:rsidR="009D32F0" w:rsidRPr="00E62EF8" w:rsidRDefault="009D32F0" w:rsidP="00847BCE">
            <w:pPr>
              <w:pStyle w:val="TAC"/>
              <w:rPr>
                <w:noProof/>
                <w:lang w:eastAsia="ko-KR"/>
              </w:rPr>
            </w:pPr>
            <w:r w:rsidRPr="00E62EF8">
              <w:rPr>
                <w:noProof/>
                <w:lang w:eastAsia="ko-KR"/>
              </w:rPr>
              <w:t>2</w:t>
            </w:r>
          </w:p>
        </w:tc>
        <w:tc>
          <w:tcPr>
            <w:tcW w:w="3119" w:type="dxa"/>
          </w:tcPr>
          <w:p w14:paraId="72BE1A49" w14:textId="77777777" w:rsidR="009D32F0" w:rsidRPr="00E62EF8" w:rsidRDefault="009D32F0" w:rsidP="00847BCE">
            <w:pPr>
              <w:pStyle w:val="TAC"/>
              <w:rPr>
                <w:noProof/>
                <w:lang w:eastAsia="zh-CN"/>
              </w:rPr>
            </w:pPr>
            <w:r w:rsidRPr="00E62EF8">
              <w:rPr>
                <w:noProof/>
                <w:lang w:eastAsia="zh-CN"/>
              </w:rPr>
              <w:t>&gt;= 16</w:t>
            </w:r>
          </w:p>
        </w:tc>
        <w:tc>
          <w:tcPr>
            <w:tcW w:w="971" w:type="dxa"/>
            <w:vAlign w:val="center"/>
          </w:tcPr>
          <w:p w14:paraId="02034B6C" w14:textId="77777777" w:rsidR="009D32F0" w:rsidRPr="00E62EF8" w:rsidRDefault="009D32F0" w:rsidP="00847BCE">
            <w:pPr>
              <w:pStyle w:val="TAC"/>
              <w:rPr>
                <w:noProof/>
                <w:lang w:eastAsia="ko-KR"/>
              </w:rPr>
            </w:pPr>
            <w:r w:rsidRPr="00E62EF8">
              <w:rPr>
                <w:noProof/>
                <w:lang w:eastAsia="ko-KR"/>
              </w:rPr>
              <w:t>41</w:t>
            </w:r>
          </w:p>
        </w:tc>
      </w:tr>
      <w:tr w:rsidR="009D32F0" w:rsidRPr="00E62EF8" w14:paraId="42C9BA86" w14:textId="77777777" w:rsidTr="009D32F0">
        <w:trPr>
          <w:jc w:val="center"/>
        </w:trPr>
        <w:tc>
          <w:tcPr>
            <w:tcW w:w="1802" w:type="dxa"/>
            <w:vAlign w:val="center"/>
          </w:tcPr>
          <w:p w14:paraId="37DC0122" w14:textId="77777777" w:rsidR="009D32F0" w:rsidRPr="00E62EF8" w:rsidRDefault="009D32F0" w:rsidP="00847BCE">
            <w:pPr>
              <w:pStyle w:val="TAC"/>
              <w:rPr>
                <w:noProof/>
                <w:lang w:eastAsia="ko-KR"/>
              </w:rPr>
            </w:pPr>
            <w:r w:rsidRPr="00E62EF8">
              <w:rPr>
                <w:noProof/>
                <w:lang w:eastAsia="ko-KR"/>
              </w:rPr>
              <w:t>FDD</w:t>
            </w:r>
          </w:p>
        </w:tc>
        <w:tc>
          <w:tcPr>
            <w:tcW w:w="1721" w:type="dxa"/>
            <w:vAlign w:val="center"/>
          </w:tcPr>
          <w:p w14:paraId="0E245929" w14:textId="77777777" w:rsidR="009D32F0" w:rsidRPr="00E62EF8" w:rsidRDefault="009D32F0" w:rsidP="00847BCE">
            <w:pPr>
              <w:pStyle w:val="TAC"/>
              <w:rPr>
                <w:noProof/>
                <w:lang w:eastAsia="ko-KR"/>
              </w:rPr>
            </w:pPr>
            <w:r w:rsidRPr="00E62EF8">
              <w:rPr>
                <w:noProof/>
                <w:lang w:eastAsia="ko-KR"/>
              </w:rPr>
              <w:t>2</w:t>
            </w:r>
          </w:p>
        </w:tc>
        <w:tc>
          <w:tcPr>
            <w:tcW w:w="3119" w:type="dxa"/>
          </w:tcPr>
          <w:p w14:paraId="237D2B46" w14:textId="77777777" w:rsidR="009D32F0" w:rsidRPr="00E62EF8" w:rsidRDefault="009D32F0" w:rsidP="00847BCE">
            <w:pPr>
              <w:pStyle w:val="TAC"/>
              <w:rPr>
                <w:noProof/>
                <w:lang w:eastAsia="zh-CN"/>
              </w:rPr>
            </w:pPr>
            <w:r w:rsidRPr="00E62EF8">
              <w:rPr>
                <w:noProof/>
                <w:lang w:eastAsia="zh-CN"/>
              </w:rPr>
              <w:t>&lt; 16</w:t>
            </w:r>
          </w:p>
        </w:tc>
        <w:tc>
          <w:tcPr>
            <w:tcW w:w="971" w:type="dxa"/>
            <w:vAlign w:val="center"/>
          </w:tcPr>
          <w:p w14:paraId="13F1EACF" w14:textId="77777777" w:rsidR="009D32F0" w:rsidRPr="00E62EF8" w:rsidRDefault="009D32F0" w:rsidP="00847BCE">
            <w:pPr>
              <w:pStyle w:val="TAC"/>
              <w:rPr>
                <w:noProof/>
                <w:lang w:eastAsia="ko-KR"/>
              </w:rPr>
            </w:pPr>
            <w:r w:rsidRPr="00E62EF8">
              <w:rPr>
                <w:noProof/>
                <w:lang w:eastAsia="ko-KR"/>
              </w:rPr>
              <w:t>4</w:t>
            </w:r>
          </w:p>
        </w:tc>
      </w:tr>
      <w:tr w:rsidR="009D32F0" w:rsidRPr="00E62EF8" w14:paraId="14FE58DB" w14:textId="77777777" w:rsidTr="009D32F0">
        <w:trPr>
          <w:jc w:val="center"/>
        </w:trPr>
        <w:tc>
          <w:tcPr>
            <w:tcW w:w="1802" w:type="dxa"/>
            <w:vAlign w:val="center"/>
          </w:tcPr>
          <w:p w14:paraId="500590C7" w14:textId="77777777" w:rsidR="009D32F0" w:rsidRPr="00E62EF8" w:rsidRDefault="009D32F0" w:rsidP="00847BCE">
            <w:pPr>
              <w:pStyle w:val="TAC"/>
              <w:rPr>
                <w:noProof/>
                <w:lang w:eastAsia="ko-KR"/>
              </w:rPr>
            </w:pPr>
            <w:r w:rsidRPr="00E62EF8">
              <w:rPr>
                <w:noProof/>
                <w:lang w:eastAsia="ko-KR"/>
              </w:rPr>
              <w:t>TDD</w:t>
            </w:r>
          </w:p>
        </w:tc>
        <w:tc>
          <w:tcPr>
            <w:tcW w:w="1721" w:type="dxa"/>
            <w:vAlign w:val="center"/>
          </w:tcPr>
          <w:p w14:paraId="009003EE" w14:textId="77777777" w:rsidR="009D32F0" w:rsidRPr="00E62EF8" w:rsidRDefault="009D32F0" w:rsidP="00847BCE">
            <w:pPr>
              <w:pStyle w:val="TAC"/>
              <w:rPr>
                <w:noProof/>
                <w:lang w:eastAsia="ko-KR"/>
              </w:rPr>
            </w:pPr>
            <w:r w:rsidRPr="00E62EF8">
              <w:rPr>
                <w:noProof/>
                <w:lang w:eastAsia="ko-KR"/>
              </w:rPr>
              <w:t>Any</w:t>
            </w:r>
          </w:p>
        </w:tc>
        <w:tc>
          <w:tcPr>
            <w:tcW w:w="3119" w:type="dxa"/>
          </w:tcPr>
          <w:p w14:paraId="2FF36893" w14:textId="77777777" w:rsidR="009D32F0" w:rsidRPr="00E62EF8" w:rsidRDefault="009D32F0" w:rsidP="00847BCE">
            <w:pPr>
              <w:pStyle w:val="TAC"/>
              <w:rPr>
                <w:noProof/>
                <w:lang w:eastAsia="zh-CN"/>
              </w:rPr>
            </w:pPr>
            <w:r w:rsidRPr="00E62EF8">
              <w:rPr>
                <w:noProof/>
                <w:lang w:eastAsia="zh-CN"/>
              </w:rPr>
              <w:t>Any</w:t>
            </w:r>
          </w:p>
        </w:tc>
        <w:tc>
          <w:tcPr>
            <w:tcW w:w="971" w:type="dxa"/>
            <w:vAlign w:val="center"/>
          </w:tcPr>
          <w:p w14:paraId="27FFA233" w14:textId="77777777" w:rsidR="009D32F0" w:rsidRPr="00E62EF8" w:rsidRDefault="009D32F0" w:rsidP="00847BCE">
            <w:pPr>
              <w:pStyle w:val="TAC"/>
              <w:rPr>
                <w:noProof/>
                <w:lang w:eastAsia="ko-KR"/>
              </w:rPr>
            </w:pPr>
            <w:r w:rsidRPr="00E62EF8">
              <w:rPr>
                <w:noProof/>
                <w:lang w:eastAsia="ko-KR"/>
              </w:rPr>
              <w:t>4</w:t>
            </w:r>
          </w:p>
        </w:tc>
      </w:tr>
    </w:tbl>
    <w:p w14:paraId="68E472EF" w14:textId="7740CD33" w:rsidR="005F7C5B" w:rsidRDefault="005F7C5B" w:rsidP="00391A1F"/>
    <w:p w14:paraId="0C0D169D" w14:textId="5DD3AE4D" w:rsidR="005215BD" w:rsidRPr="00CA3917" w:rsidRDefault="005215BD" w:rsidP="00391A1F">
      <w:pPr>
        <w:rPr>
          <w:rFonts w:ascii="Arial" w:hAnsi="Arial" w:cs="Arial"/>
        </w:rPr>
      </w:pPr>
      <w:r w:rsidRPr="00CA3917">
        <w:rPr>
          <w:rFonts w:ascii="Arial" w:hAnsi="Arial" w:cs="Arial"/>
        </w:rPr>
        <w:t xml:space="preserve">The TR similarly states that </w:t>
      </w:r>
      <w:r w:rsidRPr="00161E23">
        <w:rPr>
          <w:rFonts w:ascii="Arial" w:hAnsi="Arial" w:cs="Arial"/>
          <w:i/>
          <w:iCs/>
        </w:rPr>
        <w:t>ra-ResponseWindowSize</w:t>
      </w:r>
      <w:r w:rsidRPr="00CA3917">
        <w:rPr>
          <w:rFonts w:ascii="Arial" w:hAnsi="Arial" w:cs="Arial"/>
        </w:rPr>
        <w:t xml:space="preserve"> do not need to be extended if the start of it is accurately compensated by an offset.</w:t>
      </w:r>
    </w:p>
    <w:p w14:paraId="623BCE7E" w14:textId="6156FD68" w:rsidR="009D32F0" w:rsidRDefault="005215BD" w:rsidP="009D32F0">
      <w:pPr>
        <w:pStyle w:val="Proposal"/>
      </w:pPr>
      <w:bookmarkStart w:id="5" w:name="_Toc79099994"/>
      <w:r>
        <w:t xml:space="preserve">The </w:t>
      </w:r>
      <w:r w:rsidRPr="004D03A0">
        <w:t>ra-ResponseWindow</w:t>
      </w:r>
      <w:r>
        <w:t>Size is not extended.</w:t>
      </w:r>
      <w:bookmarkEnd w:id="5"/>
      <w:r>
        <w:t xml:space="preserve"> </w:t>
      </w:r>
    </w:p>
    <w:p w14:paraId="1C516742" w14:textId="5C40AF93" w:rsidR="005215BD" w:rsidRPr="00A04F49" w:rsidRDefault="002E5845" w:rsidP="009D32F0">
      <w:pPr>
        <w:pStyle w:val="Proposal"/>
      </w:pPr>
      <w:bookmarkStart w:id="6" w:name="_Toc79099995"/>
      <w:r>
        <w:t>T</w:t>
      </w:r>
      <w:r w:rsidR="005215BD">
        <w:t xml:space="preserve">he start of </w:t>
      </w:r>
      <w:r w:rsidR="005215BD" w:rsidRPr="004D03A0">
        <w:t>ra-ResponseWindow</w:t>
      </w:r>
      <w:r w:rsidR="005215BD">
        <w:t xml:space="preserve">Size </w:t>
      </w:r>
      <w:r>
        <w:t xml:space="preserve">is delayed </w:t>
      </w:r>
      <w:r w:rsidR="00033E8E">
        <w:t xml:space="preserve">by </w:t>
      </w:r>
      <w:r w:rsidR="005215BD">
        <w:t>the UE-eNB RTT.</w:t>
      </w:r>
      <w:bookmarkEnd w:id="6"/>
      <w:r w:rsidR="005215BD">
        <w:t xml:space="preserve"> </w:t>
      </w:r>
    </w:p>
    <w:p w14:paraId="5BE815B2" w14:textId="77777777" w:rsidR="00011CA9" w:rsidRDefault="00011CA9" w:rsidP="00011CA9">
      <w:pPr>
        <w:rPr>
          <w:iCs/>
        </w:rPr>
      </w:pPr>
    </w:p>
    <w:p w14:paraId="7195264D" w14:textId="77777777" w:rsidR="00011CA9" w:rsidRPr="00CA3917" w:rsidRDefault="00011CA9" w:rsidP="00011CA9">
      <w:pPr>
        <w:rPr>
          <w:rFonts w:ascii="Arial" w:hAnsi="Arial" w:cs="Arial"/>
        </w:rPr>
      </w:pPr>
      <w:r w:rsidRPr="00CA3917">
        <w:rPr>
          <w:rFonts w:ascii="Arial" w:hAnsi="Arial" w:cs="Arial"/>
        </w:rPr>
        <w:t xml:space="preserve">The LTE feature preconfigured uplink resource, PUR, is dependent on </w:t>
      </w:r>
      <w:r w:rsidRPr="00161E23">
        <w:rPr>
          <w:rFonts w:ascii="Arial" w:hAnsi="Arial" w:cs="Arial"/>
          <w:i/>
          <w:iCs/>
        </w:rPr>
        <w:t>pur-ResponseWindowSize</w:t>
      </w:r>
      <w:r w:rsidRPr="00CA3917">
        <w:rPr>
          <w:rFonts w:ascii="Arial" w:hAnsi="Arial" w:cs="Arial"/>
        </w:rPr>
        <w:t xml:space="preserve"> for monitoring PDCCH after a PUR transmission. We can delay the start of </w:t>
      </w:r>
      <w:r w:rsidRPr="00161E23">
        <w:rPr>
          <w:rFonts w:ascii="Arial" w:hAnsi="Arial" w:cs="Arial"/>
          <w:i/>
          <w:iCs/>
        </w:rPr>
        <w:t>pur-ResponseWindowSize</w:t>
      </w:r>
      <w:r w:rsidRPr="00CA3917">
        <w:rPr>
          <w:rFonts w:ascii="Arial" w:hAnsi="Arial" w:cs="Arial"/>
        </w:rPr>
        <w:t xml:space="preserve"> by the UE-gNB RTT like what is proposed for </w:t>
      </w:r>
      <w:r w:rsidRPr="00161E23">
        <w:rPr>
          <w:rFonts w:ascii="Arial" w:hAnsi="Arial" w:cs="Arial"/>
          <w:i/>
          <w:iCs/>
        </w:rPr>
        <w:t>ra-ResponseWindowSize</w:t>
      </w:r>
      <w:r w:rsidRPr="00CA3917">
        <w:rPr>
          <w:rFonts w:ascii="Arial" w:hAnsi="Arial" w:cs="Arial"/>
        </w:rPr>
        <w:t xml:space="preserve">. </w:t>
      </w:r>
    </w:p>
    <w:p w14:paraId="6DB78D8F" w14:textId="30574A6D" w:rsidR="00ED2504" w:rsidRDefault="00ED2504" w:rsidP="00ED2504">
      <w:pPr>
        <w:pStyle w:val="Proposal"/>
      </w:pPr>
      <w:bookmarkStart w:id="7" w:name="_Toc79099996"/>
      <w:r>
        <w:t>The pur</w:t>
      </w:r>
      <w:r w:rsidRPr="004D03A0">
        <w:t>-ResponseWindow</w:t>
      </w:r>
      <w:r>
        <w:t>Size is not extended.</w:t>
      </w:r>
      <w:bookmarkEnd w:id="7"/>
      <w:r>
        <w:t xml:space="preserve"> </w:t>
      </w:r>
    </w:p>
    <w:p w14:paraId="01EB539C" w14:textId="77777777" w:rsidR="00011CA9" w:rsidRPr="00A04F49" w:rsidRDefault="00011CA9" w:rsidP="00011CA9">
      <w:pPr>
        <w:pStyle w:val="Proposal"/>
      </w:pPr>
      <w:bookmarkStart w:id="8" w:name="_Toc79099997"/>
      <w:r>
        <w:t>The start of pur</w:t>
      </w:r>
      <w:r w:rsidRPr="004D03A0">
        <w:t>-ResponseWindow</w:t>
      </w:r>
      <w:r>
        <w:t>Size is delayed by the UE-eNB RTT.</w:t>
      </w:r>
      <w:bookmarkEnd w:id="8"/>
      <w:r>
        <w:t xml:space="preserve"> </w:t>
      </w:r>
    </w:p>
    <w:p w14:paraId="3448A702" w14:textId="77777777" w:rsidR="009D32F0" w:rsidRDefault="009D32F0" w:rsidP="00391A1F"/>
    <w:p w14:paraId="1B2D4A7E" w14:textId="5206F6B8" w:rsidR="005F7C5B" w:rsidRPr="00CA3917" w:rsidRDefault="00033E8E" w:rsidP="00391A1F">
      <w:pPr>
        <w:rPr>
          <w:rFonts w:ascii="Arial" w:hAnsi="Arial" w:cs="Arial"/>
        </w:rPr>
      </w:pPr>
      <w:r w:rsidRPr="00CA3917">
        <w:rPr>
          <w:rFonts w:ascii="Arial" w:hAnsi="Arial" w:cs="Arial"/>
        </w:rPr>
        <w:t xml:space="preserve">The LTE “HARQ RTT </w:t>
      </w:r>
      <w:r w:rsidR="002E5845" w:rsidRPr="00CA3917">
        <w:rPr>
          <w:rFonts w:ascii="Arial" w:hAnsi="Arial" w:cs="Arial"/>
        </w:rPr>
        <w:t>T</w:t>
      </w:r>
      <w:r w:rsidRPr="00CA3917">
        <w:rPr>
          <w:rFonts w:ascii="Arial" w:hAnsi="Arial" w:cs="Arial"/>
        </w:rPr>
        <w:t>imer</w:t>
      </w:r>
      <w:r w:rsidR="002E5845" w:rsidRPr="00CA3917">
        <w:rPr>
          <w:rFonts w:ascii="Arial" w:hAnsi="Arial" w:cs="Arial"/>
        </w:rPr>
        <w:t>”</w:t>
      </w:r>
      <w:r w:rsidRPr="00CA3917">
        <w:rPr>
          <w:rFonts w:ascii="Arial" w:hAnsi="Arial" w:cs="Arial"/>
        </w:rPr>
        <w:t xml:space="preserve"> corresponds to the NR </w:t>
      </w:r>
      <w:r w:rsidRPr="00161E23">
        <w:rPr>
          <w:rFonts w:ascii="Arial" w:hAnsi="Arial" w:cs="Arial"/>
          <w:i/>
          <w:iCs/>
        </w:rPr>
        <w:t>drx-HARQ-RTT-TimerDL</w:t>
      </w:r>
      <w:r w:rsidRPr="00CA3917">
        <w:rPr>
          <w:rFonts w:ascii="Arial" w:hAnsi="Arial" w:cs="Arial"/>
        </w:rPr>
        <w:t xml:space="preserve"> which was extended by the UE-gNB RTT</w:t>
      </w:r>
      <w:r w:rsidR="002E5845" w:rsidRPr="00CA3917">
        <w:rPr>
          <w:rFonts w:ascii="Arial" w:hAnsi="Arial" w:cs="Arial"/>
        </w:rPr>
        <w:t xml:space="preserve"> for HARQ processes with HARQ feedback</w:t>
      </w:r>
      <w:r w:rsidRPr="00CA3917">
        <w:rPr>
          <w:rFonts w:ascii="Arial" w:hAnsi="Arial" w:cs="Arial"/>
        </w:rPr>
        <w:t xml:space="preserve">. </w:t>
      </w:r>
    </w:p>
    <w:p w14:paraId="002AFA50" w14:textId="65DBDBE8" w:rsidR="00033E8E" w:rsidRPr="00A04F49" w:rsidRDefault="00033E8E" w:rsidP="00033E8E">
      <w:pPr>
        <w:pStyle w:val="Proposal"/>
      </w:pPr>
      <w:bookmarkStart w:id="9" w:name="_Toc79099998"/>
      <w:r>
        <w:t xml:space="preserve">The </w:t>
      </w:r>
      <w:r>
        <w:rPr>
          <w:iCs/>
        </w:rPr>
        <w:t xml:space="preserve">HARQ RTT </w:t>
      </w:r>
      <w:r w:rsidR="002E5845">
        <w:rPr>
          <w:iCs/>
        </w:rPr>
        <w:t>T</w:t>
      </w:r>
      <w:r>
        <w:rPr>
          <w:iCs/>
        </w:rPr>
        <w:t xml:space="preserve">imer length is increased </w:t>
      </w:r>
      <w:r w:rsidR="002E5845">
        <w:rPr>
          <w:iCs/>
        </w:rPr>
        <w:t xml:space="preserve">by </w:t>
      </w:r>
      <w:r>
        <w:rPr>
          <w:iCs/>
        </w:rPr>
        <w:t>the UE-eNB RTT.</w:t>
      </w:r>
      <w:bookmarkEnd w:id="9"/>
      <w:r>
        <w:rPr>
          <w:iCs/>
        </w:rPr>
        <w:t xml:space="preserve"> </w:t>
      </w:r>
    </w:p>
    <w:p w14:paraId="716D446B" w14:textId="400DEABC" w:rsidR="002E5845" w:rsidRPr="00CA3917" w:rsidRDefault="002E5845" w:rsidP="002E5845">
      <w:pPr>
        <w:rPr>
          <w:rFonts w:ascii="Arial" w:hAnsi="Arial" w:cs="Arial"/>
        </w:rPr>
      </w:pPr>
      <w:r w:rsidRPr="00CA3917">
        <w:rPr>
          <w:rFonts w:ascii="Arial" w:hAnsi="Arial" w:cs="Arial"/>
        </w:rPr>
        <w:t xml:space="preserve">The LTE “UL HARQ RTT Timer” corresponds to the NR </w:t>
      </w:r>
      <w:r w:rsidRPr="00161E23">
        <w:rPr>
          <w:rFonts w:ascii="Arial" w:hAnsi="Arial" w:cs="Arial"/>
          <w:i/>
          <w:iCs/>
        </w:rPr>
        <w:t>drx-HARQ-RTT-TimerUL</w:t>
      </w:r>
      <w:r w:rsidRPr="00CA3917">
        <w:rPr>
          <w:rFonts w:ascii="Arial" w:hAnsi="Arial" w:cs="Arial"/>
        </w:rPr>
        <w:t xml:space="preserve"> which details have not been concluded on but will most likely be extended by the UE-gNB RTT. </w:t>
      </w:r>
    </w:p>
    <w:p w14:paraId="2DC92AB1" w14:textId="3430538C" w:rsidR="002E5845" w:rsidRPr="00A04F49" w:rsidRDefault="002E5845" w:rsidP="002E5845">
      <w:pPr>
        <w:pStyle w:val="Proposal"/>
      </w:pPr>
      <w:bookmarkStart w:id="10" w:name="_Toc79099999"/>
      <w:r>
        <w:t xml:space="preserve">The UL </w:t>
      </w:r>
      <w:r>
        <w:rPr>
          <w:iCs/>
        </w:rPr>
        <w:t>HARQ RTT Timer length is increased by the UE-eNB RTT.</w:t>
      </w:r>
      <w:bookmarkEnd w:id="10"/>
      <w:r>
        <w:rPr>
          <w:iCs/>
        </w:rPr>
        <w:t xml:space="preserve"> </w:t>
      </w:r>
    </w:p>
    <w:p w14:paraId="014E6453" w14:textId="77777777" w:rsidR="009D786B" w:rsidRPr="00CA3917" w:rsidRDefault="009D786B" w:rsidP="00391A1F">
      <w:pPr>
        <w:rPr>
          <w:rFonts w:ascii="Arial" w:hAnsi="Arial" w:cs="Arial"/>
        </w:rPr>
      </w:pPr>
    </w:p>
    <w:p w14:paraId="760B3C57" w14:textId="404A96FA" w:rsidR="00D279E5" w:rsidRPr="00CA3917" w:rsidRDefault="005568AC" w:rsidP="00391A1F">
      <w:pPr>
        <w:rPr>
          <w:rFonts w:ascii="Arial" w:hAnsi="Arial" w:cs="Arial"/>
        </w:rPr>
      </w:pPr>
      <w:r w:rsidRPr="00CA3917">
        <w:rPr>
          <w:rFonts w:ascii="Arial" w:hAnsi="Arial" w:cs="Arial"/>
        </w:rPr>
        <w:t xml:space="preserve">The details for </w:t>
      </w:r>
      <w:r w:rsidRPr="00161E23">
        <w:rPr>
          <w:rFonts w:ascii="Arial" w:hAnsi="Arial" w:cs="Arial"/>
          <w:i/>
          <w:iCs/>
        </w:rPr>
        <w:t>sr-ProhibitTimer</w:t>
      </w:r>
      <w:r w:rsidRPr="00CA3917">
        <w:rPr>
          <w:rFonts w:ascii="Arial" w:hAnsi="Arial" w:cs="Arial"/>
        </w:rPr>
        <w:t xml:space="preserve"> has not converged in the NR NTN WI, but there is an agreement that the timer shall be extended. We propose to wait one meeting until details have converged before treating </w:t>
      </w:r>
      <w:r w:rsidR="00593A0E">
        <w:rPr>
          <w:rFonts w:ascii="Arial" w:hAnsi="Arial" w:cs="Arial"/>
        </w:rPr>
        <w:t xml:space="preserve">the values for </w:t>
      </w:r>
      <w:r w:rsidRPr="00CA3917">
        <w:rPr>
          <w:rFonts w:ascii="Arial" w:hAnsi="Arial" w:cs="Arial"/>
        </w:rPr>
        <w:t xml:space="preserve">LTE IoT NTN. </w:t>
      </w:r>
    </w:p>
    <w:p w14:paraId="5C0C942F" w14:textId="151EDF70" w:rsidR="003F4445" w:rsidRDefault="003F4445" w:rsidP="003F4445">
      <w:pPr>
        <w:pStyle w:val="Proposal"/>
      </w:pPr>
      <w:bookmarkStart w:id="11" w:name="_Toc79100000"/>
      <w:r>
        <w:t>The sr-ProhibitTimer shall be extended. The values are FFS.</w:t>
      </w:r>
      <w:bookmarkEnd w:id="11"/>
      <w:r>
        <w:t xml:space="preserve"> </w:t>
      </w:r>
    </w:p>
    <w:p w14:paraId="23C1EA63" w14:textId="2CD3DCDA" w:rsidR="005568AC" w:rsidRDefault="005568AC" w:rsidP="00060911">
      <w:pPr>
        <w:pStyle w:val="Proposal"/>
      </w:pPr>
      <w:bookmarkStart w:id="12" w:name="_Toc79100001"/>
      <w:r>
        <w:t xml:space="preserve">Postpone treatment of sr-ProhibitTimer </w:t>
      </w:r>
      <w:r w:rsidR="003F4445">
        <w:t xml:space="preserve">values </w:t>
      </w:r>
      <w:r>
        <w:t xml:space="preserve">until </w:t>
      </w:r>
      <w:r w:rsidR="003F4445">
        <w:t xml:space="preserve">the </w:t>
      </w:r>
      <w:r>
        <w:t>NR NTN details have been decided.</w:t>
      </w:r>
      <w:bookmarkEnd w:id="12"/>
      <w:r>
        <w:t xml:space="preserve"> </w:t>
      </w:r>
    </w:p>
    <w:p w14:paraId="1003C48C" w14:textId="1ED77802" w:rsidR="005568AC" w:rsidRDefault="005568AC" w:rsidP="00391A1F"/>
    <w:p w14:paraId="327E32F0" w14:textId="2BA22DB4" w:rsidR="00E52966" w:rsidRPr="00CA3917" w:rsidRDefault="00E52966" w:rsidP="00E52966">
      <w:pPr>
        <w:rPr>
          <w:rFonts w:ascii="Arial" w:hAnsi="Arial" w:cs="Arial"/>
          <w:lang w:eastAsia="ko-KR"/>
        </w:rPr>
      </w:pPr>
      <w:r w:rsidRPr="00CA3917">
        <w:rPr>
          <w:rFonts w:ascii="Arial" w:hAnsi="Arial" w:cs="Arial"/>
        </w:rPr>
        <w:t xml:space="preserve">The LTE </w:t>
      </w:r>
      <w:r w:rsidRPr="00161E23">
        <w:rPr>
          <w:rFonts w:ascii="Arial" w:hAnsi="Arial" w:cs="Arial"/>
          <w:i/>
          <w:iCs/>
        </w:rPr>
        <w:t>drx-RetransmissionTimer</w:t>
      </w:r>
      <w:r w:rsidRPr="00CA3917">
        <w:rPr>
          <w:rFonts w:ascii="Arial" w:hAnsi="Arial" w:cs="Arial"/>
        </w:rPr>
        <w:t xml:space="preserve"> corresponds to the NR timer </w:t>
      </w:r>
      <w:r w:rsidRPr="00161E23">
        <w:rPr>
          <w:rFonts w:ascii="Arial" w:hAnsi="Arial" w:cs="Arial"/>
          <w:i/>
          <w:iCs/>
        </w:rPr>
        <w:t>drx-RetransmissionTimerDL</w:t>
      </w:r>
      <w:r w:rsidRPr="00CA3917">
        <w:rPr>
          <w:rFonts w:ascii="Arial" w:hAnsi="Arial" w:cs="Arial"/>
        </w:rPr>
        <w:t xml:space="preserve"> </w:t>
      </w:r>
      <w:r w:rsidRPr="00CA3917">
        <w:rPr>
          <w:rFonts w:ascii="Arial" w:hAnsi="Arial" w:cs="Arial"/>
          <w:lang w:eastAsia="ko-KR"/>
        </w:rPr>
        <w:t xml:space="preserve">that was decided to not extend in the NR NTN WI. </w:t>
      </w:r>
      <w:r w:rsidR="00ED2504" w:rsidRPr="00CA3917">
        <w:rPr>
          <w:rFonts w:ascii="Arial" w:hAnsi="Arial" w:cs="Arial"/>
          <w:lang w:eastAsia="ko-KR"/>
        </w:rPr>
        <w:t xml:space="preserve">The TR recommended to not extend the number of HARQ processes and not have disabled HARQ feedback, thus there is no reason to change </w:t>
      </w:r>
      <w:r w:rsidR="00ED2504" w:rsidRPr="00CA3917">
        <w:rPr>
          <w:rFonts w:ascii="Arial" w:hAnsi="Arial" w:cs="Arial"/>
        </w:rPr>
        <w:t xml:space="preserve">drx-RetransmissionTimer. </w:t>
      </w:r>
    </w:p>
    <w:p w14:paraId="2E74FD47" w14:textId="77777777" w:rsidR="00E52966" w:rsidRPr="00A04F49" w:rsidRDefault="00E52966" w:rsidP="00E52966">
      <w:pPr>
        <w:pStyle w:val="Proposal"/>
      </w:pPr>
      <w:bookmarkStart w:id="13" w:name="_Toc79100002"/>
      <w:r>
        <w:t xml:space="preserve">The </w:t>
      </w:r>
      <w:r w:rsidRPr="00E52966">
        <w:t>drx-RetransmissionTimer</w:t>
      </w:r>
      <w:r>
        <w:rPr>
          <w:iCs/>
        </w:rPr>
        <w:t xml:space="preserve"> is not changed.</w:t>
      </w:r>
      <w:bookmarkEnd w:id="13"/>
      <w:r>
        <w:rPr>
          <w:iCs/>
        </w:rPr>
        <w:t xml:space="preserve"> </w:t>
      </w:r>
    </w:p>
    <w:p w14:paraId="5BAACAE7" w14:textId="2C46C090" w:rsidR="007D64FF" w:rsidRPr="00CA3917" w:rsidRDefault="007D64FF" w:rsidP="007D64FF">
      <w:pPr>
        <w:rPr>
          <w:rFonts w:ascii="Arial" w:hAnsi="Arial" w:cs="Arial"/>
          <w:lang w:eastAsia="ko-KR"/>
        </w:rPr>
      </w:pPr>
      <w:r w:rsidRPr="00CA3917">
        <w:rPr>
          <w:rFonts w:ascii="Arial" w:hAnsi="Arial" w:cs="Arial"/>
        </w:rPr>
        <w:lastRenderedPageBreak/>
        <w:t xml:space="preserve">The LTE </w:t>
      </w:r>
      <w:r w:rsidRPr="00161E23">
        <w:rPr>
          <w:rFonts w:ascii="Arial" w:hAnsi="Arial" w:cs="Arial"/>
          <w:i/>
        </w:rPr>
        <w:t>drx-</w:t>
      </w:r>
      <w:r w:rsidR="00E52966" w:rsidRPr="00161E23">
        <w:rPr>
          <w:rFonts w:ascii="Arial" w:hAnsi="Arial" w:cs="Arial"/>
          <w:i/>
        </w:rPr>
        <w:t>UL</w:t>
      </w:r>
      <w:r w:rsidRPr="00161E23">
        <w:rPr>
          <w:rFonts w:ascii="Arial" w:hAnsi="Arial" w:cs="Arial"/>
          <w:i/>
        </w:rPr>
        <w:t>RetransmissionTimer</w:t>
      </w:r>
      <w:r w:rsidRPr="00CA3917">
        <w:rPr>
          <w:rFonts w:ascii="Arial" w:hAnsi="Arial" w:cs="Arial"/>
        </w:rPr>
        <w:t xml:space="preserve"> corresponds to the NR timer </w:t>
      </w:r>
      <w:r w:rsidRPr="00161E23">
        <w:rPr>
          <w:rFonts w:ascii="Arial" w:hAnsi="Arial" w:cs="Arial"/>
          <w:i/>
        </w:rPr>
        <w:t>drx-RetransmissionTimer</w:t>
      </w:r>
      <w:r w:rsidR="00E52966" w:rsidRPr="00161E23">
        <w:rPr>
          <w:rFonts w:ascii="Arial" w:hAnsi="Arial" w:cs="Arial"/>
          <w:i/>
        </w:rPr>
        <w:t>U</w:t>
      </w:r>
      <w:r w:rsidRPr="00161E23">
        <w:rPr>
          <w:rFonts w:ascii="Arial" w:hAnsi="Arial" w:cs="Arial"/>
          <w:i/>
        </w:rPr>
        <w:t>L</w:t>
      </w:r>
      <w:r w:rsidRPr="00CA3917">
        <w:rPr>
          <w:rFonts w:ascii="Arial" w:hAnsi="Arial" w:cs="Arial"/>
        </w:rPr>
        <w:t xml:space="preserve"> </w:t>
      </w:r>
      <w:r w:rsidRPr="00CA3917">
        <w:rPr>
          <w:rFonts w:ascii="Arial" w:hAnsi="Arial" w:cs="Arial"/>
          <w:lang w:eastAsia="ko-KR"/>
        </w:rPr>
        <w:t xml:space="preserve">that </w:t>
      </w:r>
      <w:r w:rsidR="00E52966" w:rsidRPr="00CA3917">
        <w:rPr>
          <w:rFonts w:ascii="Arial" w:hAnsi="Arial" w:cs="Arial"/>
          <w:lang w:eastAsia="ko-KR"/>
        </w:rPr>
        <w:t xml:space="preserve">has not been agreed yet. The TR recommended to not extend the number of HARQ processes and not have disabled HARQ feedback, thus there is no reason to change </w:t>
      </w:r>
      <w:r w:rsidR="00E52966" w:rsidRPr="00CA3917">
        <w:rPr>
          <w:rFonts w:ascii="Arial" w:hAnsi="Arial" w:cs="Arial"/>
        </w:rPr>
        <w:t>drx-ULRetransmissionTimer</w:t>
      </w:r>
      <w:r w:rsidRPr="00CA3917">
        <w:rPr>
          <w:rFonts w:ascii="Arial" w:hAnsi="Arial" w:cs="Arial"/>
          <w:lang w:eastAsia="ko-KR"/>
        </w:rPr>
        <w:t xml:space="preserve">. </w:t>
      </w:r>
    </w:p>
    <w:p w14:paraId="582F0246" w14:textId="43E865C3" w:rsidR="00E52966" w:rsidRPr="00A04F49" w:rsidRDefault="00E52966" w:rsidP="00E52966">
      <w:pPr>
        <w:pStyle w:val="Proposal"/>
      </w:pPr>
      <w:bookmarkStart w:id="14" w:name="_Toc79100003"/>
      <w:r>
        <w:t xml:space="preserve">The </w:t>
      </w:r>
      <w:r w:rsidRPr="00E52966">
        <w:t>drx-</w:t>
      </w:r>
      <w:r>
        <w:t>UL</w:t>
      </w:r>
      <w:r w:rsidRPr="00E52966">
        <w:t>RetransmissionTimer</w:t>
      </w:r>
      <w:r>
        <w:rPr>
          <w:iCs/>
        </w:rPr>
        <w:t xml:space="preserve"> is not changed.</w:t>
      </w:r>
      <w:bookmarkEnd w:id="14"/>
      <w:r>
        <w:rPr>
          <w:iCs/>
        </w:rPr>
        <w:t xml:space="preserve"> </w:t>
      </w:r>
    </w:p>
    <w:p w14:paraId="670FCA37" w14:textId="5C93267F" w:rsidR="00B6200B" w:rsidRPr="00CA3917" w:rsidRDefault="00B6200B" w:rsidP="00391A1F">
      <w:pPr>
        <w:rPr>
          <w:rFonts w:ascii="Arial" w:hAnsi="Arial" w:cs="Arial"/>
        </w:rPr>
      </w:pPr>
      <w:r w:rsidRPr="00CA3917">
        <w:rPr>
          <w:rFonts w:ascii="Arial" w:hAnsi="Arial" w:cs="Arial"/>
        </w:rPr>
        <w:t xml:space="preserve">The other DRX timers have not been updated in the NR NTN WI, thus no updates shall be necessary for these in in LTE. </w:t>
      </w:r>
    </w:p>
    <w:p w14:paraId="0A74C072" w14:textId="77777777" w:rsidR="00B6200B" w:rsidRDefault="00B6200B" w:rsidP="00391A1F"/>
    <w:p w14:paraId="0A2E0A91" w14:textId="715DB04D" w:rsidR="00235842" w:rsidRDefault="00235842" w:rsidP="00235842">
      <w:pPr>
        <w:pStyle w:val="Heading2"/>
      </w:pPr>
      <w:r>
        <w:t xml:space="preserve">2.2 RLC issues </w:t>
      </w:r>
    </w:p>
    <w:p w14:paraId="51B20982" w14:textId="666EB27A" w:rsidR="00E8175E" w:rsidRPr="00CA3917" w:rsidRDefault="00E8175E" w:rsidP="00391A1F">
      <w:pPr>
        <w:rPr>
          <w:rFonts w:ascii="Arial" w:hAnsi="Arial" w:cs="Arial"/>
        </w:rPr>
      </w:pPr>
      <w:r w:rsidRPr="00CA3917">
        <w:rPr>
          <w:rFonts w:ascii="Arial" w:hAnsi="Arial" w:cs="Arial"/>
        </w:rPr>
        <w:t>For LTE-M</w:t>
      </w:r>
      <w:r w:rsidR="00906011" w:rsidRPr="00CA3917">
        <w:rPr>
          <w:rFonts w:ascii="Arial" w:hAnsi="Arial" w:cs="Arial"/>
        </w:rPr>
        <w:t xml:space="preserve"> and NB-IoT with two HARQ processes</w:t>
      </w:r>
      <w:r w:rsidRPr="00CA3917">
        <w:rPr>
          <w:rFonts w:ascii="Arial" w:hAnsi="Arial" w:cs="Arial"/>
        </w:rPr>
        <w:t xml:space="preserve"> the following values are </w:t>
      </w:r>
      <w:r w:rsidR="00543100" w:rsidRPr="00CA3917">
        <w:rPr>
          <w:rFonts w:ascii="Arial" w:hAnsi="Arial" w:cs="Arial"/>
        </w:rPr>
        <w:t>available</w:t>
      </w:r>
      <w:r w:rsidRPr="00CA3917">
        <w:rPr>
          <w:rFonts w:ascii="Arial" w:hAnsi="Arial" w:cs="Arial"/>
        </w:rPr>
        <w:t xml:space="preserve"> for RLC t-Reordering:</w:t>
      </w:r>
    </w:p>
    <w:p w14:paraId="0E908696" w14:textId="77777777" w:rsidR="00E8175E" w:rsidRPr="002C3D36" w:rsidRDefault="00E8175E" w:rsidP="00E8175E">
      <w:pPr>
        <w:pStyle w:val="PL"/>
      </w:pPr>
      <w:r w:rsidRPr="002C3D36">
        <w:t>T-Reordering ::=</w:t>
      </w:r>
      <w:r w:rsidRPr="002C3D36">
        <w:tab/>
      </w:r>
      <w:r w:rsidRPr="002C3D36">
        <w:tab/>
      </w:r>
      <w:r w:rsidRPr="002C3D36">
        <w:tab/>
      </w:r>
      <w:r w:rsidRPr="002C3D36">
        <w:tab/>
      </w:r>
      <w:r w:rsidRPr="002C3D36">
        <w:tab/>
        <w:t>ENUMERATED {</w:t>
      </w:r>
    </w:p>
    <w:p w14:paraId="5987D5AC" w14:textId="77777777" w:rsidR="00E8175E" w:rsidRPr="002C3D36" w:rsidRDefault="00E8175E" w:rsidP="00E8175E">
      <w:pPr>
        <w:pStyle w:val="PL"/>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ms0, ms5, ms10, ms15, ms20, ms25, ms30, ms35,</w:t>
      </w:r>
    </w:p>
    <w:p w14:paraId="4B1D15A1" w14:textId="77777777" w:rsidR="00E8175E" w:rsidRPr="002C3D36" w:rsidRDefault="00E8175E" w:rsidP="00E8175E">
      <w:pPr>
        <w:pStyle w:val="PL"/>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ms40, ms45, ms50, ms55, ms60, ms65, ms70,</w:t>
      </w:r>
    </w:p>
    <w:p w14:paraId="35D39BC7" w14:textId="77777777" w:rsidR="00E8175E" w:rsidRPr="002C3D36" w:rsidRDefault="00E8175E" w:rsidP="00E8175E">
      <w:pPr>
        <w:pStyle w:val="PL"/>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ms75, ms80, ms85, ms90, ms95, ms100, ms110,</w:t>
      </w:r>
    </w:p>
    <w:p w14:paraId="120BF66A" w14:textId="77777777" w:rsidR="00E8175E" w:rsidRPr="002C3D36" w:rsidRDefault="00E8175E" w:rsidP="00E8175E">
      <w:pPr>
        <w:pStyle w:val="PL"/>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ms120, ms130, ms140, ms150, ms160, ms170,</w:t>
      </w:r>
    </w:p>
    <w:p w14:paraId="6FF9012B" w14:textId="77777777" w:rsidR="00E8175E" w:rsidRPr="002C3D36" w:rsidRDefault="00E8175E" w:rsidP="00E8175E">
      <w:pPr>
        <w:pStyle w:val="PL"/>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ms180, ms190, ms200, ms1600-v1310}</w:t>
      </w:r>
    </w:p>
    <w:p w14:paraId="00FA6D96" w14:textId="77777777" w:rsidR="00543100" w:rsidRDefault="00543100" w:rsidP="00391A1F"/>
    <w:p w14:paraId="418E8194" w14:textId="35964E0C" w:rsidR="00E8175E" w:rsidRPr="00CA3917" w:rsidRDefault="00543100" w:rsidP="00391A1F">
      <w:pPr>
        <w:rPr>
          <w:rFonts w:ascii="Arial" w:hAnsi="Arial" w:cs="Arial"/>
        </w:rPr>
      </w:pPr>
      <w:r w:rsidRPr="00CA3917">
        <w:rPr>
          <w:rFonts w:ascii="Arial" w:hAnsi="Arial" w:cs="Arial"/>
        </w:rPr>
        <w:t xml:space="preserve">The details of the corresponding parameter RLC t-Reassembly in NR NTN have not been concluded but it </w:t>
      </w:r>
      <w:r w:rsidR="00906011" w:rsidRPr="00CA3917">
        <w:rPr>
          <w:rFonts w:ascii="Arial" w:hAnsi="Arial" w:cs="Arial"/>
        </w:rPr>
        <w:t>has been discussed to extend it up to 2200 ms</w:t>
      </w:r>
      <w:r w:rsidRPr="00CA3917">
        <w:rPr>
          <w:rFonts w:ascii="Arial" w:hAnsi="Arial" w:cs="Arial"/>
        </w:rPr>
        <w:t xml:space="preserve">. </w:t>
      </w:r>
    </w:p>
    <w:p w14:paraId="54FAEC5C" w14:textId="2981455F" w:rsidR="00906011" w:rsidRPr="00A04F49" w:rsidRDefault="00906011" w:rsidP="00906011">
      <w:pPr>
        <w:pStyle w:val="Proposal"/>
      </w:pPr>
      <w:bookmarkStart w:id="15" w:name="_Toc79100004"/>
      <w:r>
        <w:t>The RLC timer t-Reordering is extended with higher values</w:t>
      </w:r>
      <w:r>
        <w:rPr>
          <w:iCs/>
        </w:rPr>
        <w:t xml:space="preserve">. </w:t>
      </w:r>
      <w:r w:rsidR="00670B39">
        <w:rPr>
          <w:iCs/>
        </w:rPr>
        <w:t>The values are FFS.</w:t>
      </w:r>
      <w:bookmarkEnd w:id="15"/>
      <w:r w:rsidR="00670B39">
        <w:rPr>
          <w:iCs/>
        </w:rPr>
        <w:t xml:space="preserve"> </w:t>
      </w:r>
    </w:p>
    <w:p w14:paraId="6AB60983" w14:textId="77777777" w:rsidR="00FA4F09" w:rsidRDefault="00FA4F09" w:rsidP="00391A1F"/>
    <w:p w14:paraId="1C67CC37" w14:textId="1C144DEE" w:rsidR="00391A1F" w:rsidRDefault="00391A1F" w:rsidP="00391A1F">
      <w:pPr>
        <w:pStyle w:val="Heading1"/>
      </w:pPr>
      <w:r>
        <w:t>3</w:t>
      </w:r>
      <w:r>
        <w:tab/>
        <w:t>Conclusions</w:t>
      </w:r>
    </w:p>
    <w:p w14:paraId="14331B92"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4E5F2BB" w14:textId="6E36651D" w:rsidR="003D6D8F"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79099990" w:history="1">
        <w:r w:rsidR="003D6D8F" w:rsidRPr="00E61C19">
          <w:rPr>
            <w:rStyle w:val="Hyperlink"/>
            <w:noProof/>
          </w:rPr>
          <w:t>Observation 1</w:t>
        </w:r>
        <w:r w:rsidR="003D6D8F">
          <w:rPr>
            <w:rFonts w:asciiTheme="minorHAnsi" w:eastAsiaTheme="minorEastAsia" w:hAnsiTheme="minorHAnsi" w:cstheme="minorBidi"/>
            <w:b w:val="0"/>
            <w:noProof/>
            <w:sz w:val="22"/>
            <w:szCs w:val="22"/>
            <w:lang w:eastAsia="en-GB"/>
          </w:rPr>
          <w:tab/>
        </w:r>
        <w:r w:rsidR="003D6D8F" w:rsidRPr="00E61C19">
          <w:rPr>
            <w:rStyle w:val="Hyperlink"/>
            <w:noProof/>
          </w:rPr>
          <w:t>For NR NTN, RAN1 specified how the UE or eNB can estimate the UE to gNB round trip time; correspondingly in LTE it is possible to estimate the UE to eNB RTT.</w:t>
        </w:r>
      </w:hyperlink>
    </w:p>
    <w:p w14:paraId="564FBE42" w14:textId="549DA907" w:rsidR="006E1C82" w:rsidRDefault="006F6582" w:rsidP="008E065E">
      <w:pPr>
        <w:pStyle w:val="BodyText"/>
        <w:rPr>
          <w:b/>
          <w:bCs/>
        </w:rPr>
      </w:pPr>
      <w:r>
        <w:rPr>
          <w:b/>
          <w:bCs/>
        </w:rPr>
        <w:fldChar w:fldCharType="end"/>
      </w:r>
    </w:p>
    <w:p w14:paraId="3C97C9F9"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90608F2" w14:textId="75B276DB" w:rsidR="003D6D8F"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099991" w:history="1">
        <w:r w:rsidR="003D6D8F" w:rsidRPr="00A312E4">
          <w:rPr>
            <w:rStyle w:val="Hyperlink"/>
            <w:noProof/>
          </w:rPr>
          <w:t>Proposal 1</w:t>
        </w:r>
        <w:r w:rsidR="003D6D8F">
          <w:rPr>
            <w:rFonts w:asciiTheme="minorHAnsi" w:eastAsiaTheme="minorEastAsia" w:hAnsiTheme="minorHAnsi" w:cstheme="minorBidi"/>
            <w:b w:val="0"/>
            <w:noProof/>
            <w:sz w:val="22"/>
            <w:szCs w:val="22"/>
            <w:lang w:eastAsia="en-GB"/>
          </w:rPr>
          <w:tab/>
        </w:r>
        <w:r w:rsidR="003D6D8F" w:rsidRPr="00A312E4">
          <w:rPr>
            <w:rStyle w:val="Hyperlink"/>
            <w:noProof/>
          </w:rPr>
          <w:t>RAN2 assumes the UE and the eNB can estimate the UE to eNB round trip time (UE-eNB RTT). The details are up to RAN1</w:t>
        </w:r>
        <w:r w:rsidR="003D6D8F" w:rsidRPr="00A312E4">
          <w:rPr>
            <w:rStyle w:val="Hyperlink"/>
            <w:iCs/>
            <w:noProof/>
          </w:rPr>
          <w:t>.</w:t>
        </w:r>
      </w:hyperlink>
    </w:p>
    <w:p w14:paraId="4791E130" w14:textId="7A45B247" w:rsidR="003D6D8F" w:rsidRDefault="00C335FA">
      <w:pPr>
        <w:pStyle w:val="TableofFigures"/>
        <w:tabs>
          <w:tab w:val="right" w:leader="dot" w:pos="9629"/>
        </w:tabs>
        <w:rPr>
          <w:rFonts w:asciiTheme="minorHAnsi" w:eastAsiaTheme="minorEastAsia" w:hAnsiTheme="minorHAnsi" w:cstheme="minorBidi"/>
          <w:b w:val="0"/>
          <w:noProof/>
          <w:sz w:val="22"/>
          <w:szCs w:val="22"/>
          <w:lang w:eastAsia="en-GB"/>
        </w:rPr>
      </w:pPr>
      <w:hyperlink w:anchor="_Toc79099992" w:history="1">
        <w:r w:rsidR="003D6D8F" w:rsidRPr="00A312E4">
          <w:rPr>
            <w:rStyle w:val="Hyperlink"/>
            <w:noProof/>
          </w:rPr>
          <w:t>Proposal 2</w:t>
        </w:r>
        <w:r w:rsidR="003D6D8F">
          <w:rPr>
            <w:rFonts w:asciiTheme="minorHAnsi" w:eastAsiaTheme="minorEastAsia" w:hAnsiTheme="minorHAnsi" w:cstheme="minorBidi"/>
            <w:b w:val="0"/>
            <w:noProof/>
            <w:sz w:val="22"/>
            <w:szCs w:val="22"/>
            <w:lang w:eastAsia="en-GB"/>
          </w:rPr>
          <w:tab/>
        </w:r>
        <w:r w:rsidR="003D6D8F" w:rsidRPr="00A312E4">
          <w:rPr>
            <w:rStyle w:val="Hyperlink"/>
            <w:noProof/>
          </w:rPr>
          <w:t xml:space="preserve">The </w:t>
        </w:r>
        <w:r w:rsidR="003D6D8F" w:rsidRPr="00A312E4">
          <w:rPr>
            <w:rStyle w:val="Hyperlink"/>
            <w:iCs/>
            <w:noProof/>
          </w:rPr>
          <w:t>mac-ContentionResolutionTimer is not extended.</w:t>
        </w:r>
      </w:hyperlink>
    </w:p>
    <w:p w14:paraId="4278CDE5" w14:textId="346C4C02" w:rsidR="003D6D8F" w:rsidRDefault="00C335FA">
      <w:pPr>
        <w:pStyle w:val="TableofFigures"/>
        <w:tabs>
          <w:tab w:val="right" w:leader="dot" w:pos="9629"/>
        </w:tabs>
        <w:rPr>
          <w:rFonts w:asciiTheme="minorHAnsi" w:eastAsiaTheme="minorEastAsia" w:hAnsiTheme="minorHAnsi" w:cstheme="minorBidi"/>
          <w:b w:val="0"/>
          <w:noProof/>
          <w:sz w:val="22"/>
          <w:szCs w:val="22"/>
          <w:lang w:eastAsia="en-GB"/>
        </w:rPr>
      </w:pPr>
      <w:hyperlink w:anchor="_Toc79099993" w:history="1">
        <w:r w:rsidR="003D6D8F" w:rsidRPr="00A312E4">
          <w:rPr>
            <w:rStyle w:val="Hyperlink"/>
            <w:noProof/>
          </w:rPr>
          <w:t>Proposal 3</w:t>
        </w:r>
        <w:r w:rsidR="003D6D8F">
          <w:rPr>
            <w:rFonts w:asciiTheme="minorHAnsi" w:eastAsiaTheme="minorEastAsia" w:hAnsiTheme="minorHAnsi" w:cstheme="minorBidi"/>
            <w:b w:val="0"/>
            <w:noProof/>
            <w:sz w:val="22"/>
            <w:szCs w:val="22"/>
            <w:lang w:eastAsia="en-GB"/>
          </w:rPr>
          <w:tab/>
        </w:r>
        <w:r w:rsidR="003D6D8F" w:rsidRPr="00A312E4">
          <w:rPr>
            <w:rStyle w:val="Hyperlink"/>
            <w:noProof/>
          </w:rPr>
          <w:t xml:space="preserve">The start of </w:t>
        </w:r>
        <w:r w:rsidR="003D6D8F" w:rsidRPr="00A312E4">
          <w:rPr>
            <w:rStyle w:val="Hyperlink"/>
            <w:iCs/>
            <w:noProof/>
          </w:rPr>
          <w:t>mac-ContentionResolutionTimer is delayed by the UE-eNB RTT.</w:t>
        </w:r>
      </w:hyperlink>
    </w:p>
    <w:p w14:paraId="2F7FB3C4" w14:textId="31EDBAA7" w:rsidR="003D6D8F" w:rsidRDefault="00C335FA">
      <w:pPr>
        <w:pStyle w:val="TableofFigures"/>
        <w:tabs>
          <w:tab w:val="right" w:leader="dot" w:pos="9629"/>
        </w:tabs>
        <w:rPr>
          <w:rFonts w:asciiTheme="minorHAnsi" w:eastAsiaTheme="minorEastAsia" w:hAnsiTheme="minorHAnsi" w:cstheme="minorBidi"/>
          <w:b w:val="0"/>
          <w:noProof/>
          <w:sz w:val="22"/>
          <w:szCs w:val="22"/>
          <w:lang w:eastAsia="en-GB"/>
        </w:rPr>
      </w:pPr>
      <w:hyperlink w:anchor="_Toc79099994" w:history="1">
        <w:r w:rsidR="003D6D8F" w:rsidRPr="00A312E4">
          <w:rPr>
            <w:rStyle w:val="Hyperlink"/>
            <w:noProof/>
          </w:rPr>
          <w:t>Proposal 4</w:t>
        </w:r>
        <w:r w:rsidR="003D6D8F">
          <w:rPr>
            <w:rFonts w:asciiTheme="minorHAnsi" w:eastAsiaTheme="minorEastAsia" w:hAnsiTheme="minorHAnsi" w:cstheme="minorBidi"/>
            <w:b w:val="0"/>
            <w:noProof/>
            <w:sz w:val="22"/>
            <w:szCs w:val="22"/>
            <w:lang w:eastAsia="en-GB"/>
          </w:rPr>
          <w:tab/>
        </w:r>
        <w:r w:rsidR="003D6D8F" w:rsidRPr="00A312E4">
          <w:rPr>
            <w:rStyle w:val="Hyperlink"/>
            <w:noProof/>
          </w:rPr>
          <w:t>The ra-ResponseWindowSize is not extended.</w:t>
        </w:r>
      </w:hyperlink>
    </w:p>
    <w:p w14:paraId="51203D6B" w14:textId="1244209A" w:rsidR="003D6D8F" w:rsidRDefault="00C335FA">
      <w:pPr>
        <w:pStyle w:val="TableofFigures"/>
        <w:tabs>
          <w:tab w:val="right" w:leader="dot" w:pos="9629"/>
        </w:tabs>
        <w:rPr>
          <w:rFonts w:asciiTheme="minorHAnsi" w:eastAsiaTheme="minorEastAsia" w:hAnsiTheme="minorHAnsi" w:cstheme="minorBidi"/>
          <w:b w:val="0"/>
          <w:noProof/>
          <w:sz w:val="22"/>
          <w:szCs w:val="22"/>
          <w:lang w:eastAsia="en-GB"/>
        </w:rPr>
      </w:pPr>
      <w:hyperlink w:anchor="_Toc79099995" w:history="1">
        <w:r w:rsidR="003D6D8F" w:rsidRPr="00A312E4">
          <w:rPr>
            <w:rStyle w:val="Hyperlink"/>
            <w:noProof/>
          </w:rPr>
          <w:t>Proposal 5</w:t>
        </w:r>
        <w:r w:rsidR="003D6D8F">
          <w:rPr>
            <w:rFonts w:asciiTheme="minorHAnsi" w:eastAsiaTheme="minorEastAsia" w:hAnsiTheme="minorHAnsi" w:cstheme="minorBidi"/>
            <w:b w:val="0"/>
            <w:noProof/>
            <w:sz w:val="22"/>
            <w:szCs w:val="22"/>
            <w:lang w:eastAsia="en-GB"/>
          </w:rPr>
          <w:tab/>
        </w:r>
        <w:r w:rsidR="003D6D8F" w:rsidRPr="00A312E4">
          <w:rPr>
            <w:rStyle w:val="Hyperlink"/>
            <w:noProof/>
          </w:rPr>
          <w:t>The start of ra-ResponseWindowSize is delayed by the UE-eNB RTT.</w:t>
        </w:r>
      </w:hyperlink>
    </w:p>
    <w:p w14:paraId="5CE11C31" w14:textId="4A0588EE" w:rsidR="003D6D8F" w:rsidRDefault="00C335FA">
      <w:pPr>
        <w:pStyle w:val="TableofFigures"/>
        <w:tabs>
          <w:tab w:val="right" w:leader="dot" w:pos="9629"/>
        </w:tabs>
        <w:rPr>
          <w:rFonts w:asciiTheme="minorHAnsi" w:eastAsiaTheme="minorEastAsia" w:hAnsiTheme="minorHAnsi" w:cstheme="minorBidi"/>
          <w:b w:val="0"/>
          <w:noProof/>
          <w:sz w:val="22"/>
          <w:szCs w:val="22"/>
          <w:lang w:eastAsia="en-GB"/>
        </w:rPr>
      </w:pPr>
      <w:hyperlink w:anchor="_Toc79099996" w:history="1">
        <w:r w:rsidR="003D6D8F" w:rsidRPr="00A312E4">
          <w:rPr>
            <w:rStyle w:val="Hyperlink"/>
            <w:noProof/>
          </w:rPr>
          <w:t>Proposal 6</w:t>
        </w:r>
        <w:r w:rsidR="003D6D8F">
          <w:rPr>
            <w:rFonts w:asciiTheme="minorHAnsi" w:eastAsiaTheme="minorEastAsia" w:hAnsiTheme="minorHAnsi" w:cstheme="minorBidi"/>
            <w:b w:val="0"/>
            <w:noProof/>
            <w:sz w:val="22"/>
            <w:szCs w:val="22"/>
            <w:lang w:eastAsia="en-GB"/>
          </w:rPr>
          <w:tab/>
        </w:r>
        <w:r w:rsidR="003D6D8F" w:rsidRPr="00A312E4">
          <w:rPr>
            <w:rStyle w:val="Hyperlink"/>
            <w:noProof/>
          </w:rPr>
          <w:t>The pur-ResponseWindowSize is not extended.</w:t>
        </w:r>
      </w:hyperlink>
    </w:p>
    <w:p w14:paraId="43037A56" w14:textId="5E09D55F" w:rsidR="003D6D8F" w:rsidRDefault="00C335FA">
      <w:pPr>
        <w:pStyle w:val="TableofFigures"/>
        <w:tabs>
          <w:tab w:val="right" w:leader="dot" w:pos="9629"/>
        </w:tabs>
        <w:rPr>
          <w:rFonts w:asciiTheme="minorHAnsi" w:eastAsiaTheme="minorEastAsia" w:hAnsiTheme="minorHAnsi" w:cstheme="minorBidi"/>
          <w:b w:val="0"/>
          <w:noProof/>
          <w:sz w:val="22"/>
          <w:szCs w:val="22"/>
          <w:lang w:eastAsia="en-GB"/>
        </w:rPr>
      </w:pPr>
      <w:hyperlink w:anchor="_Toc79099997" w:history="1">
        <w:r w:rsidR="003D6D8F" w:rsidRPr="00A312E4">
          <w:rPr>
            <w:rStyle w:val="Hyperlink"/>
            <w:noProof/>
          </w:rPr>
          <w:t>Proposal 7</w:t>
        </w:r>
        <w:r w:rsidR="003D6D8F">
          <w:rPr>
            <w:rFonts w:asciiTheme="minorHAnsi" w:eastAsiaTheme="minorEastAsia" w:hAnsiTheme="minorHAnsi" w:cstheme="minorBidi"/>
            <w:b w:val="0"/>
            <w:noProof/>
            <w:sz w:val="22"/>
            <w:szCs w:val="22"/>
            <w:lang w:eastAsia="en-GB"/>
          </w:rPr>
          <w:tab/>
        </w:r>
        <w:r w:rsidR="003D6D8F" w:rsidRPr="00A312E4">
          <w:rPr>
            <w:rStyle w:val="Hyperlink"/>
            <w:noProof/>
          </w:rPr>
          <w:t>The start of pur-ResponseWindowSize is delayed by the UE-eNB RTT.</w:t>
        </w:r>
      </w:hyperlink>
    </w:p>
    <w:p w14:paraId="77791CB7" w14:textId="7F2E06D5" w:rsidR="003D6D8F" w:rsidRDefault="00C335FA">
      <w:pPr>
        <w:pStyle w:val="TableofFigures"/>
        <w:tabs>
          <w:tab w:val="right" w:leader="dot" w:pos="9629"/>
        </w:tabs>
        <w:rPr>
          <w:rFonts w:asciiTheme="minorHAnsi" w:eastAsiaTheme="minorEastAsia" w:hAnsiTheme="minorHAnsi" w:cstheme="minorBidi"/>
          <w:b w:val="0"/>
          <w:noProof/>
          <w:sz w:val="22"/>
          <w:szCs w:val="22"/>
          <w:lang w:eastAsia="en-GB"/>
        </w:rPr>
      </w:pPr>
      <w:hyperlink w:anchor="_Toc79099998" w:history="1">
        <w:r w:rsidR="003D6D8F" w:rsidRPr="00A312E4">
          <w:rPr>
            <w:rStyle w:val="Hyperlink"/>
            <w:noProof/>
          </w:rPr>
          <w:t>Proposal 8</w:t>
        </w:r>
        <w:r w:rsidR="003D6D8F">
          <w:rPr>
            <w:rFonts w:asciiTheme="minorHAnsi" w:eastAsiaTheme="minorEastAsia" w:hAnsiTheme="minorHAnsi" w:cstheme="minorBidi"/>
            <w:b w:val="0"/>
            <w:noProof/>
            <w:sz w:val="22"/>
            <w:szCs w:val="22"/>
            <w:lang w:eastAsia="en-GB"/>
          </w:rPr>
          <w:tab/>
        </w:r>
        <w:r w:rsidR="003D6D8F" w:rsidRPr="00A312E4">
          <w:rPr>
            <w:rStyle w:val="Hyperlink"/>
            <w:noProof/>
          </w:rPr>
          <w:t xml:space="preserve">The </w:t>
        </w:r>
        <w:r w:rsidR="003D6D8F" w:rsidRPr="00A312E4">
          <w:rPr>
            <w:rStyle w:val="Hyperlink"/>
            <w:iCs/>
            <w:noProof/>
          </w:rPr>
          <w:t>HARQ RTT Timer length is increased by the UE-eNB RTT.</w:t>
        </w:r>
      </w:hyperlink>
    </w:p>
    <w:p w14:paraId="7C4F92C3" w14:textId="76AA867E" w:rsidR="003D6D8F" w:rsidRDefault="00C335FA">
      <w:pPr>
        <w:pStyle w:val="TableofFigures"/>
        <w:tabs>
          <w:tab w:val="right" w:leader="dot" w:pos="9629"/>
        </w:tabs>
        <w:rPr>
          <w:rFonts w:asciiTheme="minorHAnsi" w:eastAsiaTheme="minorEastAsia" w:hAnsiTheme="minorHAnsi" w:cstheme="minorBidi"/>
          <w:b w:val="0"/>
          <w:noProof/>
          <w:sz w:val="22"/>
          <w:szCs w:val="22"/>
          <w:lang w:eastAsia="en-GB"/>
        </w:rPr>
      </w:pPr>
      <w:hyperlink w:anchor="_Toc79099999" w:history="1">
        <w:r w:rsidR="003D6D8F" w:rsidRPr="00A312E4">
          <w:rPr>
            <w:rStyle w:val="Hyperlink"/>
            <w:noProof/>
          </w:rPr>
          <w:t>Proposal 9</w:t>
        </w:r>
        <w:r w:rsidR="003D6D8F">
          <w:rPr>
            <w:rFonts w:asciiTheme="minorHAnsi" w:eastAsiaTheme="minorEastAsia" w:hAnsiTheme="minorHAnsi" w:cstheme="minorBidi"/>
            <w:b w:val="0"/>
            <w:noProof/>
            <w:sz w:val="22"/>
            <w:szCs w:val="22"/>
            <w:lang w:eastAsia="en-GB"/>
          </w:rPr>
          <w:tab/>
        </w:r>
        <w:r w:rsidR="003D6D8F" w:rsidRPr="00A312E4">
          <w:rPr>
            <w:rStyle w:val="Hyperlink"/>
            <w:noProof/>
          </w:rPr>
          <w:t xml:space="preserve">The UL </w:t>
        </w:r>
        <w:r w:rsidR="003D6D8F" w:rsidRPr="00A312E4">
          <w:rPr>
            <w:rStyle w:val="Hyperlink"/>
            <w:iCs/>
            <w:noProof/>
          </w:rPr>
          <w:t>HARQ RTT Timer length is increased by the UE-eNB RTT.</w:t>
        </w:r>
      </w:hyperlink>
    </w:p>
    <w:p w14:paraId="13BE2D77" w14:textId="3CB3537F" w:rsidR="003D6D8F" w:rsidRDefault="00C335FA">
      <w:pPr>
        <w:pStyle w:val="TableofFigures"/>
        <w:tabs>
          <w:tab w:val="right" w:leader="dot" w:pos="9629"/>
        </w:tabs>
        <w:rPr>
          <w:rFonts w:asciiTheme="minorHAnsi" w:eastAsiaTheme="minorEastAsia" w:hAnsiTheme="minorHAnsi" w:cstheme="minorBidi"/>
          <w:b w:val="0"/>
          <w:noProof/>
          <w:sz w:val="22"/>
          <w:szCs w:val="22"/>
          <w:lang w:eastAsia="en-GB"/>
        </w:rPr>
      </w:pPr>
      <w:hyperlink w:anchor="_Toc79100000" w:history="1">
        <w:r w:rsidR="003D6D8F" w:rsidRPr="00A312E4">
          <w:rPr>
            <w:rStyle w:val="Hyperlink"/>
            <w:noProof/>
          </w:rPr>
          <w:t>Proposal 10</w:t>
        </w:r>
        <w:r w:rsidR="003D6D8F">
          <w:rPr>
            <w:rFonts w:asciiTheme="minorHAnsi" w:eastAsiaTheme="minorEastAsia" w:hAnsiTheme="minorHAnsi" w:cstheme="minorBidi"/>
            <w:b w:val="0"/>
            <w:noProof/>
            <w:sz w:val="22"/>
            <w:szCs w:val="22"/>
            <w:lang w:eastAsia="en-GB"/>
          </w:rPr>
          <w:tab/>
        </w:r>
        <w:r w:rsidR="003D6D8F" w:rsidRPr="00A312E4">
          <w:rPr>
            <w:rStyle w:val="Hyperlink"/>
            <w:noProof/>
          </w:rPr>
          <w:t>The sr-ProhibitTimer shall be extended. The values are FFS.</w:t>
        </w:r>
      </w:hyperlink>
    </w:p>
    <w:p w14:paraId="01E2F3FE" w14:textId="28DBEC0A" w:rsidR="003D6D8F" w:rsidRDefault="00C335FA">
      <w:pPr>
        <w:pStyle w:val="TableofFigures"/>
        <w:tabs>
          <w:tab w:val="right" w:leader="dot" w:pos="9629"/>
        </w:tabs>
        <w:rPr>
          <w:rFonts w:asciiTheme="minorHAnsi" w:eastAsiaTheme="minorEastAsia" w:hAnsiTheme="minorHAnsi" w:cstheme="minorBidi"/>
          <w:b w:val="0"/>
          <w:noProof/>
          <w:sz w:val="22"/>
          <w:szCs w:val="22"/>
          <w:lang w:eastAsia="en-GB"/>
        </w:rPr>
      </w:pPr>
      <w:hyperlink w:anchor="_Toc79100001" w:history="1">
        <w:r w:rsidR="003D6D8F" w:rsidRPr="00A312E4">
          <w:rPr>
            <w:rStyle w:val="Hyperlink"/>
            <w:noProof/>
          </w:rPr>
          <w:t>Proposal 11</w:t>
        </w:r>
        <w:r w:rsidR="003D6D8F">
          <w:rPr>
            <w:rFonts w:asciiTheme="minorHAnsi" w:eastAsiaTheme="minorEastAsia" w:hAnsiTheme="minorHAnsi" w:cstheme="minorBidi"/>
            <w:b w:val="0"/>
            <w:noProof/>
            <w:sz w:val="22"/>
            <w:szCs w:val="22"/>
            <w:lang w:eastAsia="en-GB"/>
          </w:rPr>
          <w:tab/>
        </w:r>
        <w:r w:rsidR="003D6D8F" w:rsidRPr="00A312E4">
          <w:rPr>
            <w:rStyle w:val="Hyperlink"/>
            <w:noProof/>
          </w:rPr>
          <w:t>Postpone treatment of sr-ProhibitTimer values until the NR NTN details have been decided.</w:t>
        </w:r>
      </w:hyperlink>
    </w:p>
    <w:p w14:paraId="7AB70EDE" w14:textId="15B2FD4C" w:rsidR="003D6D8F" w:rsidRDefault="00C335FA">
      <w:pPr>
        <w:pStyle w:val="TableofFigures"/>
        <w:tabs>
          <w:tab w:val="right" w:leader="dot" w:pos="9629"/>
        </w:tabs>
        <w:rPr>
          <w:rFonts w:asciiTheme="minorHAnsi" w:eastAsiaTheme="minorEastAsia" w:hAnsiTheme="minorHAnsi" w:cstheme="minorBidi"/>
          <w:b w:val="0"/>
          <w:noProof/>
          <w:sz w:val="22"/>
          <w:szCs w:val="22"/>
          <w:lang w:eastAsia="en-GB"/>
        </w:rPr>
      </w:pPr>
      <w:hyperlink w:anchor="_Toc79100002" w:history="1">
        <w:r w:rsidR="003D6D8F" w:rsidRPr="00A312E4">
          <w:rPr>
            <w:rStyle w:val="Hyperlink"/>
            <w:noProof/>
          </w:rPr>
          <w:t>Proposal 12</w:t>
        </w:r>
        <w:r w:rsidR="003D6D8F">
          <w:rPr>
            <w:rFonts w:asciiTheme="minorHAnsi" w:eastAsiaTheme="minorEastAsia" w:hAnsiTheme="minorHAnsi" w:cstheme="minorBidi"/>
            <w:b w:val="0"/>
            <w:noProof/>
            <w:sz w:val="22"/>
            <w:szCs w:val="22"/>
            <w:lang w:eastAsia="en-GB"/>
          </w:rPr>
          <w:tab/>
        </w:r>
        <w:r w:rsidR="003D6D8F" w:rsidRPr="00A312E4">
          <w:rPr>
            <w:rStyle w:val="Hyperlink"/>
            <w:noProof/>
          </w:rPr>
          <w:t>The drx-RetransmissionTimer</w:t>
        </w:r>
        <w:r w:rsidR="003D6D8F" w:rsidRPr="00A312E4">
          <w:rPr>
            <w:rStyle w:val="Hyperlink"/>
            <w:iCs/>
            <w:noProof/>
          </w:rPr>
          <w:t xml:space="preserve"> is not changed.</w:t>
        </w:r>
      </w:hyperlink>
    </w:p>
    <w:p w14:paraId="5BC2524F" w14:textId="789D3160" w:rsidR="003D6D8F" w:rsidRDefault="00C335FA">
      <w:pPr>
        <w:pStyle w:val="TableofFigures"/>
        <w:tabs>
          <w:tab w:val="right" w:leader="dot" w:pos="9629"/>
        </w:tabs>
        <w:rPr>
          <w:rFonts w:asciiTheme="minorHAnsi" w:eastAsiaTheme="minorEastAsia" w:hAnsiTheme="minorHAnsi" w:cstheme="minorBidi"/>
          <w:b w:val="0"/>
          <w:noProof/>
          <w:sz w:val="22"/>
          <w:szCs w:val="22"/>
          <w:lang w:eastAsia="en-GB"/>
        </w:rPr>
      </w:pPr>
      <w:hyperlink w:anchor="_Toc79100003" w:history="1">
        <w:r w:rsidR="003D6D8F" w:rsidRPr="00A312E4">
          <w:rPr>
            <w:rStyle w:val="Hyperlink"/>
            <w:noProof/>
          </w:rPr>
          <w:t>Proposal 13</w:t>
        </w:r>
        <w:r w:rsidR="003D6D8F">
          <w:rPr>
            <w:rFonts w:asciiTheme="minorHAnsi" w:eastAsiaTheme="minorEastAsia" w:hAnsiTheme="minorHAnsi" w:cstheme="minorBidi"/>
            <w:b w:val="0"/>
            <w:noProof/>
            <w:sz w:val="22"/>
            <w:szCs w:val="22"/>
            <w:lang w:eastAsia="en-GB"/>
          </w:rPr>
          <w:tab/>
        </w:r>
        <w:r w:rsidR="003D6D8F" w:rsidRPr="00A312E4">
          <w:rPr>
            <w:rStyle w:val="Hyperlink"/>
            <w:noProof/>
          </w:rPr>
          <w:t>The drx-ULRetransmissionTimer</w:t>
        </w:r>
        <w:r w:rsidR="003D6D8F" w:rsidRPr="00A312E4">
          <w:rPr>
            <w:rStyle w:val="Hyperlink"/>
            <w:iCs/>
            <w:noProof/>
          </w:rPr>
          <w:t xml:space="preserve"> is not changed.</w:t>
        </w:r>
      </w:hyperlink>
    </w:p>
    <w:p w14:paraId="48DC949D" w14:textId="530E2F4B" w:rsidR="003D6D8F" w:rsidRDefault="00C335FA">
      <w:pPr>
        <w:pStyle w:val="TableofFigures"/>
        <w:tabs>
          <w:tab w:val="right" w:leader="dot" w:pos="9629"/>
        </w:tabs>
        <w:rPr>
          <w:rFonts w:asciiTheme="minorHAnsi" w:eastAsiaTheme="minorEastAsia" w:hAnsiTheme="minorHAnsi" w:cstheme="minorBidi"/>
          <w:b w:val="0"/>
          <w:noProof/>
          <w:sz w:val="22"/>
          <w:szCs w:val="22"/>
          <w:lang w:eastAsia="en-GB"/>
        </w:rPr>
      </w:pPr>
      <w:hyperlink w:anchor="_Toc79100004" w:history="1">
        <w:r w:rsidR="003D6D8F" w:rsidRPr="00A312E4">
          <w:rPr>
            <w:rStyle w:val="Hyperlink"/>
            <w:noProof/>
          </w:rPr>
          <w:t>Proposal 14</w:t>
        </w:r>
        <w:r w:rsidR="003D6D8F">
          <w:rPr>
            <w:rFonts w:asciiTheme="minorHAnsi" w:eastAsiaTheme="minorEastAsia" w:hAnsiTheme="minorHAnsi" w:cstheme="minorBidi"/>
            <w:b w:val="0"/>
            <w:noProof/>
            <w:sz w:val="22"/>
            <w:szCs w:val="22"/>
            <w:lang w:eastAsia="en-GB"/>
          </w:rPr>
          <w:tab/>
        </w:r>
        <w:r w:rsidR="003D6D8F" w:rsidRPr="00A312E4">
          <w:rPr>
            <w:rStyle w:val="Hyperlink"/>
            <w:noProof/>
          </w:rPr>
          <w:t>The RLC timer t-Reordering is extended with higher values</w:t>
        </w:r>
        <w:r w:rsidR="003D6D8F" w:rsidRPr="00A312E4">
          <w:rPr>
            <w:rStyle w:val="Hyperlink"/>
            <w:iCs/>
            <w:noProof/>
          </w:rPr>
          <w:t>. The values are FFS.</w:t>
        </w:r>
      </w:hyperlink>
    </w:p>
    <w:p w14:paraId="6B8131E1" w14:textId="513E24CC" w:rsidR="00AB0BC8" w:rsidRPr="00687D8F" w:rsidRDefault="006E1C82" w:rsidP="00687D8F">
      <w:pPr>
        <w:pStyle w:val="BodyText"/>
      </w:pPr>
      <w:r>
        <w:rPr>
          <w:b/>
          <w:bCs/>
          <w:lang w:val="en-US"/>
        </w:rPr>
        <w:lastRenderedPageBreak/>
        <w:fldChar w:fldCharType="end"/>
      </w:r>
    </w:p>
    <w:p w14:paraId="7E6D46A5" w14:textId="63258325" w:rsidR="00F507D1" w:rsidRPr="00CE0424" w:rsidRDefault="00687D8F" w:rsidP="00CE0424">
      <w:pPr>
        <w:pStyle w:val="Heading1"/>
      </w:pPr>
      <w:bookmarkStart w:id="16" w:name="_In-sequence_SDU_delivery"/>
      <w:bookmarkEnd w:id="16"/>
      <w:r>
        <w:t>4</w:t>
      </w:r>
      <w:r>
        <w:tab/>
      </w:r>
      <w:r w:rsidR="00F507D1" w:rsidRPr="00CE0424">
        <w:t>References</w:t>
      </w:r>
    </w:p>
    <w:p w14:paraId="2299200D" w14:textId="38558BB4" w:rsidR="00BE3F17" w:rsidRDefault="00BE3F17" w:rsidP="00311702">
      <w:pPr>
        <w:pStyle w:val="Reference"/>
      </w:pPr>
      <w:bookmarkStart w:id="17" w:name="_Ref78924053"/>
      <w:bookmarkStart w:id="18" w:name="_Ref174151459"/>
      <w:bookmarkStart w:id="19" w:name="_Ref189809556"/>
      <w:r>
        <w:t>TR 36.763, “Study on Narrow-Band Internet of Things (NB-IoT) / enhanced Machine Type Communication (eMTC) support for Non-Terrestrial Networks (NTN)”, RAN1/RAN2, v17.0.0, June 2021</w:t>
      </w:r>
      <w:bookmarkEnd w:id="17"/>
    </w:p>
    <w:p w14:paraId="44DD5800" w14:textId="35AB6186" w:rsidR="00412387" w:rsidRDefault="00412387" w:rsidP="00311702">
      <w:pPr>
        <w:pStyle w:val="Reference"/>
      </w:pPr>
      <w:bookmarkStart w:id="20" w:name="_Ref78924063"/>
      <w:r w:rsidRPr="00412387">
        <w:t>RP-211573</w:t>
      </w:r>
      <w:r>
        <w:t>, “</w:t>
      </w:r>
      <w:r w:rsidRPr="00412387">
        <w:t>NB-IoT/eMTC support for Non-Terrestrial Networks</w:t>
      </w:r>
      <w:r>
        <w:t xml:space="preserve">”, </w:t>
      </w:r>
      <w:r w:rsidRPr="00412387">
        <w:t>MediaTek Inc., Eutelsat S.A.</w:t>
      </w:r>
      <w:r>
        <w:t>, RAN#92-e, June 2021</w:t>
      </w:r>
      <w:bookmarkEnd w:id="20"/>
    </w:p>
    <w:bookmarkEnd w:id="18"/>
    <w:bookmarkEnd w:id="19"/>
    <w:p w14:paraId="18A9B033"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A9ED19" w14:textId="77777777" w:rsidR="00150244" w:rsidRDefault="00150244">
      <w:r>
        <w:separator/>
      </w:r>
    </w:p>
  </w:endnote>
  <w:endnote w:type="continuationSeparator" w:id="0">
    <w:p w14:paraId="297FB235" w14:textId="77777777" w:rsidR="00150244" w:rsidRDefault="00150244">
      <w:r>
        <w:continuationSeparator/>
      </w:r>
    </w:p>
  </w:endnote>
  <w:endnote w:type="continuationNotice" w:id="1">
    <w:p w14:paraId="2F8FC0DC" w14:textId="77777777" w:rsidR="00150244" w:rsidRDefault="001502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0162C" w14:textId="77777777" w:rsidR="00150244" w:rsidRDefault="0015024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A0AD4E" w14:textId="77777777" w:rsidR="00150244" w:rsidRDefault="00150244">
      <w:r>
        <w:separator/>
      </w:r>
    </w:p>
  </w:footnote>
  <w:footnote w:type="continuationSeparator" w:id="0">
    <w:p w14:paraId="500F1C57" w14:textId="77777777" w:rsidR="00150244" w:rsidRDefault="00150244">
      <w:r>
        <w:continuationSeparator/>
      </w:r>
    </w:p>
  </w:footnote>
  <w:footnote w:type="continuationNotice" w:id="1">
    <w:p w14:paraId="35D9CD65" w14:textId="77777777" w:rsidR="00150244" w:rsidRDefault="001502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A3E66" w14:textId="77777777" w:rsidR="00150244" w:rsidRDefault="0015024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47060F"/>
    <w:multiLevelType w:val="hybridMultilevel"/>
    <w:tmpl w:val="8B54C1E8"/>
    <w:lvl w:ilvl="0" w:tplc="4DF06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1"/>
  </w:num>
  <w:num w:numId="4">
    <w:abstractNumId w:val="12"/>
  </w:num>
  <w:num w:numId="5">
    <w:abstractNumId w:val="8"/>
  </w:num>
  <w:num w:numId="6">
    <w:abstractNumId w:val="15"/>
  </w:num>
  <w:num w:numId="7">
    <w:abstractNumId w:val="20"/>
  </w:num>
  <w:num w:numId="8">
    <w:abstractNumId w:val="9"/>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3"/>
  </w:num>
  <w:num w:numId="16">
    <w:abstractNumId w:val="22"/>
  </w:num>
  <w:num w:numId="17">
    <w:abstractNumId w:val="5"/>
  </w:num>
  <w:num w:numId="18">
    <w:abstractNumId w:val="6"/>
  </w:num>
  <w:num w:numId="19">
    <w:abstractNumId w:val="4"/>
  </w:num>
  <w:num w:numId="20">
    <w:abstractNumId w:val="24"/>
  </w:num>
  <w:num w:numId="21">
    <w:abstractNumId w:val="10"/>
  </w:num>
  <w:num w:numId="22">
    <w:abstractNumId w:val="23"/>
  </w:num>
  <w:num w:numId="23">
    <w:abstractNumId w:val="16"/>
  </w:num>
  <w:num w:numId="24">
    <w:abstractNumId w:val="21"/>
  </w:num>
  <w:num w:numId="25">
    <w:abstractNumId w:val="14"/>
  </w:num>
  <w:num w:numId="26">
    <w:abstractNumId w:val="11"/>
  </w:num>
  <w:num w:numId="2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CC9"/>
    <w:rsid w:val="000006E1"/>
    <w:rsid w:val="00002A37"/>
    <w:rsid w:val="0000564C"/>
    <w:rsid w:val="00006446"/>
    <w:rsid w:val="00006896"/>
    <w:rsid w:val="00007CDC"/>
    <w:rsid w:val="00011B28"/>
    <w:rsid w:val="00011CA9"/>
    <w:rsid w:val="00012BCE"/>
    <w:rsid w:val="00015D15"/>
    <w:rsid w:val="0002564D"/>
    <w:rsid w:val="00025ECA"/>
    <w:rsid w:val="000325B8"/>
    <w:rsid w:val="00033E8E"/>
    <w:rsid w:val="00034C15"/>
    <w:rsid w:val="00036BA1"/>
    <w:rsid w:val="000422E2"/>
    <w:rsid w:val="00042F22"/>
    <w:rsid w:val="000444EF"/>
    <w:rsid w:val="00052A07"/>
    <w:rsid w:val="000534E3"/>
    <w:rsid w:val="0005606A"/>
    <w:rsid w:val="00057117"/>
    <w:rsid w:val="00060911"/>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4AEB"/>
    <w:rsid w:val="0009510F"/>
    <w:rsid w:val="00097FAA"/>
    <w:rsid w:val="000A1B7B"/>
    <w:rsid w:val="000A4EE7"/>
    <w:rsid w:val="000A56F2"/>
    <w:rsid w:val="000B2719"/>
    <w:rsid w:val="000B3A8F"/>
    <w:rsid w:val="000B4AB9"/>
    <w:rsid w:val="000B58C3"/>
    <w:rsid w:val="000B61E9"/>
    <w:rsid w:val="000C165A"/>
    <w:rsid w:val="000C2E19"/>
    <w:rsid w:val="000D0D07"/>
    <w:rsid w:val="000D4797"/>
    <w:rsid w:val="000E0102"/>
    <w:rsid w:val="000E0527"/>
    <w:rsid w:val="000E1E92"/>
    <w:rsid w:val="000E611B"/>
    <w:rsid w:val="000F00D8"/>
    <w:rsid w:val="000F06D6"/>
    <w:rsid w:val="000F0EB1"/>
    <w:rsid w:val="000F1106"/>
    <w:rsid w:val="000F3BE9"/>
    <w:rsid w:val="000F3F6C"/>
    <w:rsid w:val="000F6DF3"/>
    <w:rsid w:val="000F7C3A"/>
    <w:rsid w:val="001005FF"/>
    <w:rsid w:val="001062FB"/>
    <w:rsid w:val="001063E6"/>
    <w:rsid w:val="001119AD"/>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48EB"/>
    <w:rsid w:val="00150244"/>
    <w:rsid w:val="00151E23"/>
    <w:rsid w:val="001526E0"/>
    <w:rsid w:val="001551B5"/>
    <w:rsid w:val="00161E23"/>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2E21"/>
    <w:rsid w:val="001C3D2A"/>
    <w:rsid w:val="001C67D9"/>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0E9"/>
    <w:rsid w:val="00230765"/>
    <w:rsid w:val="00230D18"/>
    <w:rsid w:val="002319E4"/>
    <w:rsid w:val="00235632"/>
    <w:rsid w:val="0023584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4589"/>
    <w:rsid w:val="002805F5"/>
    <w:rsid w:val="00280751"/>
    <w:rsid w:val="0028280A"/>
    <w:rsid w:val="00286ACD"/>
    <w:rsid w:val="00287838"/>
    <w:rsid w:val="002907B5"/>
    <w:rsid w:val="00292949"/>
    <w:rsid w:val="00292EB7"/>
    <w:rsid w:val="00296227"/>
    <w:rsid w:val="00296F44"/>
    <w:rsid w:val="0029777D"/>
    <w:rsid w:val="002A055E"/>
    <w:rsid w:val="002A1D4E"/>
    <w:rsid w:val="002A2869"/>
    <w:rsid w:val="002B24D6"/>
    <w:rsid w:val="002B25FD"/>
    <w:rsid w:val="002B3012"/>
    <w:rsid w:val="002C1301"/>
    <w:rsid w:val="002C41E6"/>
    <w:rsid w:val="002D071A"/>
    <w:rsid w:val="002D34B2"/>
    <w:rsid w:val="002D3B5B"/>
    <w:rsid w:val="002D48B0"/>
    <w:rsid w:val="002D5B37"/>
    <w:rsid w:val="002D7637"/>
    <w:rsid w:val="002E17F2"/>
    <w:rsid w:val="002E5845"/>
    <w:rsid w:val="002E7CAE"/>
    <w:rsid w:val="002F2771"/>
    <w:rsid w:val="002F37A9"/>
    <w:rsid w:val="002F3BD0"/>
    <w:rsid w:val="00300FE0"/>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133"/>
    <w:rsid w:val="00377CE1"/>
    <w:rsid w:val="00385BF0"/>
    <w:rsid w:val="00391A1F"/>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D6D8F"/>
    <w:rsid w:val="003E15FA"/>
    <w:rsid w:val="003E55E4"/>
    <w:rsid w:val="003E74E3"/>
    <w:rsid w:val="003F05C7"/>
    <w:rsid w:val="003F2CD4"/>
    <w:rsid w:val="003F3446"/>
    <w:rsid w:val="003F4445"/>
    <w:rsid w:val="003F6BBE"/>
    <w:rsid w:val="004000E8"/>
    <w:rsid w:val="004003CB"/>
    <w:rsid w:val="00402E2B"/>
    <w:rsid w:val="0040512B"/>
    <w:rsid w:val="00405CA5"/>
    <w:rsid w:val="00407CD3"/>
    <w:rsid w:val="00410134"/>
    <w:rsid w:val="00410B72"/>
    <w:rsid w:val="00410F18"/>
    <w:rsid w:val="00412387"/>
    <w:rsid w:val="0041263E"/>
    <w:rsid w:val="00413AAC"/>
    <w:rsid w:val="00413E92"/>
    <w:rsid w:val="00421105"/>
    <w:rsid w:val="00421D03"/>
    <w:rsid w:val="00422AA4"/>
    <w:rsid w:val="004242F4"/>
    <w:rsid w:val="00427248"/>
    <w:rsid w:val="00427A72"/>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0AAC"/>
    <w:rsid w:val="004B6F6A"/>
    <w:rsid w:val="004B7C0C"/>
    <w:rsid w:val="004C3898"/>
    <w:rsid w:val="004D1DD8"/>
    <w:rsid w:val="004D36B1"/>
    <w:rsid w:val="004D7EBD"/>
    <w:rsid w:val="004E2680"/>
    <w:rsid w:val="004E28F9"/>
    <w:rsid w:val="004E2B9F"/>
    <w:rsid w:val="004E462E"/>
    <w:rsid w:val="004E56DC"/>
    <w:rsid w:val="004E76F4"/>
    <w:rsid w:val="004F0B4E"/>
    <w:rsid w:val="004F0B6C"/>
    <w:rsid w:val="004F2078"/>
    <w:rsid w:val="004F3827"/>
    <w:rsid w:val="004F4DA3"/>
    <w:rsid w:val="00506557"/>
    <w:rsid w:val="0050677A"/>
    <w:rsid w:val="005108D8"/>
    <w:rsid w:val="005116F9"/>
    <w:rsid w:val="005153A7"/>
    <w:rsid w:val="005215BD"/>
    <w:rsid w:val="005219CF"/>
    <w:rsid w:val="00530028"/>
    <w:rsid w:val="00534B59"/>
    <w:rsid w:val="00536759"/>
    <w:rsid w:val="00537C62"/>
    <w:rsid w:val="00543100"/>
    <w:rsid w:val="00545BC5"/>
    <w:rsid w:val="00546970"/>
    <w:rsid w:val="00554E19"/>
    <w:rsid w:val="005568AC"/>
    <w:rsid w:val="0056121F"/>
    <w:rsid w:val="00572505"/>
    <w:rsid w:val="00582809"/>
    <w:rsid w:val="0058798C"/>
    <w:rsid w:val="005900FA"/>
    <w:rsid w:val="005935A4"/>
    <w:rsid w:val="00593A0E"/>
    <w:rsid w:val="005948C2"/>
    <w:rsid w:val="00595DCA"/>
    <w:rsid w:val="0059779B"/>
    <w:rsid w:val="005A209A"/>
    <w:rsid w:val="005A662D"/>
    <w:rsid w:val="005B1409"/>
    <w:rsid w:val="005B35D7"/>
    <w:rsid w:val="005B392A"/>
    <w:rsid w:val="005B3AA3"/>
    <w:rsid w:val="005B6F83"/>
    <w:rsid w:val="005C74FB"/>
    <w:rsid w:val="005D1602"/>
    <w:rsid w:val="005E3689"/>
    <w:rsid w:val="005E385F"/>
    <w:rsid w:val="005E4F2D"/>
    <w:rsid w:val="005E5B81"/>
    <w:rsid w:val="005E7606"/>
    <w:rsid w:val="005F2CB1"/>
    <w:rsid w:val="005F3025"/>
    <w:rsid w:val="005F5144"/>
    <w:rsid w:val="005F618C"/>
    <w:rsid w:val="005F6711"/>
    <w:rsid w:val="005F70BD"/>
    <w:rsid w:val="005F7C5B"/>
    <w:rsid w:val="0060283C"/>
    <w:rsid w:val="00604F14"/>
    <w:rsid w:val="00606B6A"/>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980"/>
    <w:rsid w:val="006655EE"/>
    <w:rsid w:val="00667EE7"/>
    <w:rsid w:val="00670922"/>
    <w:rsid w:val="00670B39"/>
    <w:rsid w:val="00670BE1"/>
    <w:rsid w:val="0067218F"/>
    <w:rsid w:val="006741F2"/>
    <w:rsid w:val="00674CC3"/>
    <w:rsid w:val="00675C72"/>
    <w:rsid w:val="006771F9"/>
    <w:rsid w:val="006776D7"/>
    <w:rsid w:val="00680327"/>
    <w:rsid w:val="00681003"/>
    <w:rsid w:val="006817C9"/>
    <w:rsid w:val="00683ECE"/>
    <w:rsid w:val="00687D8F"/>
    <w:rsid w:val="00695FC2"/>
    <w:rsid w:val="00696949"/>
    <w:rsid w:val="00697052"/>
    <w:rsid w:val="006A46FB"/>
    <w:rsid w:val="006A5417"/>
    <w:rsid w:val="006A5E28"/>
    <w:rsid w:val="006A6494"/>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041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30B"/>
    <w:rsid w:val="00785490"/>
    <w:rsid w:val="00791415"/>
    <w:rsid w:val="007925EA"/>
    <w:rsid w:val="00793CD8"/>
    <w:rsid w:val="00795C92"/>
    <w:rsid w:val="00796231"/>
    <w:rsid w:val="007A1CB3"/>
    <w:rsid w:val="007A274C"/>
    <w:rsid w:val="007A306F"/>
    <w:rsid w:val="007A3CAD"/>
    <w:rsid w:val="007A43A6"/>
    <w:rsid w:val="007A58A6"/>
    <w:rsid w:val="007B3D2D"/>
    <w:rsid w:val="007B50AE"/>
    <w:rsid w:val="007B51DF"/>
    <w:rsid w:val="007C05DD"/>
    <w:rsid w:val="007C3D18"/>
    <w:rsid w:val="007C60BF"/>
    <w:rsid w:val="007C6A07"/>
    <w:rsid w:val="007C75A1"/>
    <w:rsid w:val="007C77A5"/>
    <w:rsid w:val="007D04E5"/>
    <w:rsid w:val="007D5901"/>
    <w:rsid w:val="007D64FF"/>
    <w:rsid w:val="007D7526"/>
    <w:rsid w:val="007E4610"/>
    <w:rsid w:val="007E4715"/>
    <w:rsid w:val="007E505B"/>
    <w:rsid w:val="007E7091"/>
    <w:rsid w:val="00803FAE"/>
    <w:rsid w:val="0080605F"/>
    <w:rsid w:val="0080682F"/>
    <w:rsid w:val="00807786"/>
    <w:rsid w:val="00811FCB"/>
    <w:rsid w:val="008155C3"/>
    <w:rsid w:val="008158D6"/>
    <w:rsid w:val="00817196"/>
    <w:rsid w:val="008235DB"/>
    <w:rsid w:val="00824AB4"/>
    <w:rsid w:val="00825C42"/>
    <w:rsid w:val="00825D25"/>
    <w:rsid w:val="00827D6F"/>
    <w:rsid w:val="00833590"/>
    <w:rsid w:val="008376AC"/>
    <w:rsid w:val="008444E8"/>
    <w:rsid w:val="00844E80"/>
    <w:rsid w:val="00846FE7"/>
    <w:rsid w:val="00847BCE"/>
    <w:rsid w:val="008517C8"/>
    <w:rsid w:val="00856911"/>
    <w:rsid w:val="008677FD"/>
    <w:rsid w:val="008706D4"/>
    <w:rsid w:val="00870BFD"/>
    <w:rsid w:val="00870F8A"/>
    <w:rsid w:val="008719A4"/>
    <w:rsid w:val="00871D23"/>
    <w:rsid w:val="00874312"/>
    <w:rsid w:val="0087437C"/>
    <w:rsid w:val="00875CD7"/>
    <w:rsid w:val="00876B4D"/>
    <w:rsid w:val="00877F18"/>
    <w:rsid w:val="00884346"/>
    <w:rsid w:val="008941E3"/>
    <w:rsid w:val="00894A88"/>
    <w:rsid w:val="00895386"/>
    <w:rsid w:val="008958D6"/>
    <w:rsid w:val="008A21FF"/>
    <w:rsid w:val="008A2CE2"/>
    <w:rsid w:val="008A30AC"/>
    <w:rsid w:val="008A44B8"/>
    <w:rsid w:val="008A51A8"/>
    <w:rsid w:val="008A54C7"/>
    <w:rsid w:val="008A77D8"/>
    <w:rsid w:val="008B0483"/>
    <w:rsid w:val="008B120C"/>
    <w:rsid w:val="008B51A0"/>
    <w:rsid w:val="008B592A"/>
    <w:rsid w:val="008B7B5C"/>
    <w:rsid w:val="008C0BD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2A9F"/>
    <w:rsid w:val="0090336B"/>
    <w:rsid w:val="009053AA"/>
    <w:rsid w:val="00906011"/>
    <w:rsid w:val="00906939"/>
    <w:rsid w:val="00910B7D"/>
    <w:rsid w:val="00911DFB"/>
    <w:rsid w:val="009139D9"/>
    <w:rsid w:val="00914AD8"/>
    <w:rsid w:val="00916079"/>
    <w:rsid w:val="00917CE9"/>
    <w:rsid w:val="00920BF2"/>
    <w:rsid w:val="00922010"/>
    <w:rsid w:val="00931BD9"/>
    <w:rsid w:val="00934EBB"/>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32F0"/>
    <w:rsid w:val="009D4D00"/>
    <w:rsid w:val="009D4FF0"/>
    <w:rsid w:val="009D703C"/>
    <w:rsid w:val="009D718F"/>
    <w:rsid w:val="009D786B"/>
    <w:rsid w:val="009E068F"/>
    <w:rsid w:val="009E14E0"/>
    <w:rsid w:val="009E35DB"/>
    <w:rsid w:val="009E47A3"/>
    <w:rsid w:val="009F08F3"/>
    <w:rsid w:val="009F344F"/>
    <w:rsid w:val="00A031D8"/>
    <w:rsid w:val="00A048A8"/>
    <w:rsid w:val="00A04F49"/>
    <w:rsid w:val="00A1170A"/>
    <w:rsid w:val="00A13E54"/>
    <w:rsid w:val="00A17F63"/>
    <w:rsid w:val="00A2193B"/>
    <w:rsid w:val="00A2351A"/>
    <w:rsid w:val="00A264A9"/>
    <w:rsid w:val="00A26DCF"/>
    <w:rsid w:val="00A27785"/>
    <w:rsid w:val="00A30187"/>
    <w:rsid w:val="00A3448A"/>
    <w:rsid w:val="00A36297"/>
    <w:rsid w:val="00A41E2B"/>
    <w:rsid w:val="00A45B74"/>
    <w:rsid w:val="00A52E1D"/>
    <w:rsid w:val="00A5490B"/>
    <w:rsid w:val="00A61499"/>
    <w:rsid w:val="00A62A77"/>
    <w:rsid w:val="00A63483"/>
    <w:rsid w:val="00A657D7"/>
    <w:rsid w:val="00A65CE1"/>
    <w:rsid w:val="00A660AC"/>
    <w:rsid w:val="00A67E6C"/>
    <w:rsid w:val="00A71B99"/>
    <w:rsid w:val="00A739D0"/>
    <w:rsid w:val="00A761D4"/>
    <w:rsid w:val="00A77EC4"/>
    <w:rsid w:val="00A9031E"/>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0791F"/>
    <w:rsid w:val="00B157F9"/>
    <w:rsid w:val="00B20256"/>
    <w:rsid w:val="00B20D09"/>
    <w:rsid w:val="00B2763F"/>
    <w:rsid w:val="00B27AAC"/>
    <w:rsid w:val="00B30929"/>
    <w:rsid w:val="00B372AA"/>
    <w:rsid w:val="00B40445"/>
    <w:rsid w:val="00B409E0"/>
    <w:rsid w:val="00B41888"/>
    <w:rsid w:val="00B45A52"/>
    <w:rsid w:val="00B46175"/>
    <w:rsid w:val="00B548B7"/>
    <w:rsid w:val="00B6200B"/>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3F17"/>
    <w:rsid w:val="00BE7406"/>
    <w:rsid w:val="00BE7603"/>
    <w:rsid w:val="00BF06B0"/>
    <w:rsid w:val="00BF3279"/>
    <w:rsid w:val="00BF74C7"/>
    <w:rsid w:val="00C015F1"/>
    <w:rsid w:val="00C01F33"/>
    <w:rsid w:val="00C0224B"/>
    <w:rsid w:val="00C02CC6"/>
    <w:rsid w:val="00C040F7"/>
    <w:rsid w:val="00C044AB"/>
    <w:rsid w:val="00C051AA"/>
    <w:rsid w:val="00C056D2"/>
    <w:rsid w:val="00C05706"/>
    <w:rsid w:val="00C07377"/>
    <w:rsid w:val="00C10478"/>
    <w:rsid w:val="00C12107"/>
    <w:rsid w:val="00C14D4B"/>
    <w:rsid w:val="00C154BB"/>
    <w:rsid w:val="00C253AA"/>
    <w:rsid w:val="00C268E6"/>
    <w:rsid w:val="00C279B5"/>
    <w:rsid w:val="00C27C45"/>
    <w:rsid w:val="00C335FA"/>
    <w:rsid w:val="00C3719D"/>
    <w:rsid w:val="00C37CB2"/>
    <w:rsid w:val="00C473A5"/>
    <w:rsid w:val="00C534FC"/>
    <w:rsid w:val="00C542EE"/>
    <w:rsid w:val="00C54995"/>
    <w:rsid w:val="00C54D41"/>
    <w:rsid w:val="00C60783"/>
    <w:rsid w:val="00C64672"/>
    <w:rsid w:val="00C67867"/>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3917"/>
    <w:rsid w:val="00CA5D4C"/>
    <w:rsid w:val="00CB1F63"/>
    <w:rsid w:val="00CB7170"/>
    <w:rsid w:val="00CC040E"/>
    <w:rsid w:val="00CC111F"/>
    <w:rsid w:val="00CC2011"/>
    <w:rsid w:val="00CC3EA0"/>
    <w:rsid w:val="00CC7B45"/>
    <w:rsid w:val="00CD1188"/>
    <w:rsid w:val="00CD2ED1"/>
    <w:rsid w:val="00CD337B"/>
    <w:rsid w:val="00CD3FAE"/>
    <w:rsid w:val="00CE0424"/>
    <w:rsid w:val="00CE7561"/>
    <w:rsid w:val="00CF1354"/>
    <w:rsid w:val="00CF3B1F"/>
    <w:rsid w:val="00CF3BF6"/>
    <w:rsid w:val="00CF625B"/>
    <w:rsid w:val="00CF687E"/>
    <w:rsid w:val="00D02CD1"/>
    <w:rsid w:val="00D0349B"/>
    <w:rsid w:val="00D10249"/>
    <w:rsid w:val="00D1067A"/>
    <w:rsid w:val="00D115C3"/>
    <w:rsid w:val="00D11897"/>
    <w:rsid w:val="00D13135"/>
    <w:rsid w:val="00D13E4E"/>
    <w:rsid w:val="00D21FCA"/>
    <w:rsid w:val="00D239A7"/>
    <w:rsid w:val="00D23F47"/>
    <w:rsid w:val="00D279E5"/>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3D53"/>
    <w:rsid w:val="00E110E7"/>
    <w:rsid w:val="00E11B20"/>
    <w:rsid w:val="00E11CE5"/>
    <w:rsid w:val="00E1276A"/>
    <w:rsid w:val="00E17FA2"/>
    <w:rsid w:val="00E22330"/>
    <w:rsid w:val="00E30B5A"/>
    <w:rsid w:val="00E3123D"/>
    <w:rsid w:val="00E31461"/>
    <w:rsid w:val="00E31D43"/>
    <w:rsid w:val="00E32608"/>
    <w:rsid w:val="00E34188"/>
    <w:rsid w:val="00E34B6E"/>
    <w:rsid w:val="00E351A1"/>
    <w:rsid w:val="00E35559"/>
    <w:rsid w:val="00E3723A"/>
    <w:rsid w:val="00E37860"/>
    <w:rsid w:val="00E40568"/>
    <w:rsid w:val="00E446F1"/>
    <w:rsid w:val="00E46886"/>
    <w:rsid w:val="00E47AEF"/>
    <w:rsid w:val="00E52966"/>
    <w:rsid w:val="00E53B75"/>
    <w:rsid w:val="00E54E3B"/>
    <w:rsid w:val="00E57565"/>
    <w:rsid w:val="00E63838"/>
    <w:rsid w:val="00E64434"/>
    <w:rsid w:val="00E67C51"/>
    <w:rsid w:val="00E72EFC"/>
    <w:rsid w:val="00E758EC"/>
    <w:rsid w:val="00E8175E"/>
    <w:rsid w:val="00E8234C"/>
    <w:rsid w:val="00E83AA9"/>
    <w:rsid w:val="00E85928"/>
    <w:rsid w:val="00E87822"/>
    <w:rsid w:val="00E90395"/>
    <w:rsid w:val="00E90E49"/>
    <w:rsid w:val="00E917F9"/>
    <w:rsid w:val="00E9291C"/>
    <w:rsid w:val="00E93FFE"/>
    <w:rsid w:val="00E94F8A"/>
    <w:rsid w:val="00EA7A41"/>
    <w:rsid w:val="00EB077B"/>
    <w:rsid w:val="00EB4EA2"/>
    <w:rsid w:val="00EB5553"/>
    <w:rsid w:val="00EC0CD8"/>
    <w:rsid w:val="00EC24D5"/>
    <w:rsid w:val="00EC27C6"/>
    <w:rsid w:val="00EC4207"/>
    <w:rsid w:val="00EC5653"/>
    <w:rsid w:val="00EC71CE"/>
    <w:rsid w:val="00ED1006"/>
    <w:rsid w:val="00ED2504"/>
    <w:rsid w:val="00EF18FE"/>
    <w:rsid w:val="00EF5787"/>
    <w:rsid w:val="00EF60D0"/>
    <w:rsid w:val="00F02CC9"/>
    <w:rsid w:val="00F0528D"/>
    <w:rsid w:val="00F06C67"/>
    <w:rsid w:val="00F06DFD"/>
    <w:rsid w:val="00F071D1"/>
    <w:rsid w:val="00F07533"/>
    <w:rsid w:val="00F10629"/>
    <w:rsid w:val="00F15FA5"/>
    <w:rsid w:val="00F209B7"/>
    <w:rsid w:val="00F20F5C"/>
    <w:rsid w:val="00F2376F"/>
    <w:rsid w:val="00F243D8"/>
    <w:rsid w:val="00F273DF"/>
    <w:rsid w:val="00F30828"/>
    <w:rsid w:val="00F313D6"/>
    <w:rsid w:val="00F3502F"/>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4F09"/>
    <w:rsid w:val="00FB4C80"/>
    <w:rsid w:val="00FB6A6A"/>
    <w:rsid w:val="00FC3D73"/>
    <w:rsid w:val="00FC7429"/>
    <w:rsid w:val="00FD07F6"/>
    <w:rsid w:val="00FD1EC8"/>
    <w:rsid w:val="00FD47ED"/>
    <w:rsid w:val="00FD74DB"/>
    <w:rsid w:val="00FD7660"/>
    <w:rsid w:val="00FE0655"/>
    <w:rsid w:val="00FE2365"/>
    <w:rsid w:val="00FE2979"/>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30EE71"/>
  <w15:chartTrackingRefBased/>
  <w15:docId w15:val="{646385FB-5496-4513-92CB-EB92219DA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CommentsChar">
    <w:name w:val="Comments Char"/>
    <w:link w:val="Comments"/>
    <w:locked/>
    <w:rsid w:val="00DF3D53"/>
    <w:rPr>
      <w:rFonts w:ascii="Arial" w:eastAsia="MS Mincho" w:hAnsi="Arial" w:cs="Arial"/>
      <w:i/>
      <w:noProof/>
      <w:sz w:val="18"/>
      <w:szCs w:val="24"/>
    </w:rPr>
  </w:style>
  <w:style w:type="paragraph" w:customStyle="1" w:styleId="Comments">
    <w:name w:val="Comments"/>
    <w:basedOn w:val="Normal"/>
    <w:link w:val="CommentsChar"/>
    <w:qFormat/>
    <w:rsid w:val="00DF3D53"/>
    <w:pPr>
      <w:overflowPunct/>
      <w:autoSpaceDE/>
      <w:autoSpaceDN/>
      <w:adjustRightInd/>
      <w:spacing w:before="40" w:after="0"/>
      <w:textAlignment w:val="auto"/>
    </w:pPr>
    <w:rPr>
      <w:rFonts w:ascii="Arial" w:eastAsia="MS Mincho" w:hAnsi="Arial" w:cs="Arial"/>
      <w:i/>
      <w:noProof/>
      <w:sz w:val="18"/>
      <w:szCs w:val="24"/>
      <w:lang w:eastAsia="en-GB"/>
    </w:rPr>
  </w:style>
  <w:style w:type="character" w:customStyle="1" w:styleId="TACChar">
    <w:name w:val="TAC Char"/>
    <w:link w:val="TAC"/>
    <w:rsid w:val="009D32F0"/>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2954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obeka\Ericsson%20AB\SWEA%20-%20Dokument\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3FE2A8B1-7A90-493F-A04D-867111FF9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1266</TotalTime>
  <Pages>5</Pages>
  <Words>1639</Words>
  <Characters>9348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10966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(Robert)</dc:creator>
  <cp:keywords>3GPP; Ericsson; TDoc</cp:keywords>
  <dc:description/>
  <cp:lastModifiedBy>Ericsson (Robert)</cp:lastModifiedBy>
  <cp:revision>48</cp:revision>
  <cp:lastPrinted>2008-01-31T07:09:00Z</cp:lastPrinted>
  <dcterms:created xsi:type="dcterms:W3CDTF">2021-08-03T09:39:00Z</dcterms:created>
  <dcterms:modified xsi:type="dcterms:W3CDTF">2021-08-05T21:55:00Z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